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45" w:rsidRDefault="006B4F45">
      <w:pPr>
        <w:spacing w:line="600" w:lineRule="exact"/>
        <w:jc w:val="center"/>
        <w:outlineLvl w:val="0"/>
        <w:rPr>
          <w:rFonts w:ascii="方正小标宋简体" w:eastAsia="方正小标宋简体" w:hAnsi="宋体"/>
          <w:color w:val="000000"/>
          <w:sz w:val="72"/>
          <w:szCs w:val="72"/>
        </w:rPr>
      </w:pPr>
      <w:bookmarkStart w:id="0" w:name="_Toc15306267"/>
    </w:p>
    <w:p w:rsidR="006B4F45" w:rsidRDefault="006B4F45">
      <w:pPr>
        <w:spacing w:line="600" w:lineRule="exact"/>
        <w:jc w:val="center"/>
        <w:outlineLvl w:val="0"/>
        <w:rPr>
          <w:rFonts w:ascii="方正小标宋简体" w:eastAsia="方正小标宋简体" w:hAnsi="宋体"/>
          <w:color w:val="000000"/>
          <w:sz w:val="72"/>
          <w:szCs w:val="72"/>
        </w:rPr>
      </w:pPr>
    </w:p>
    <w:p w:rsidR="006B4F45" w:rsidRDefault="006B4F45">
      <w:pPr>
        <w:spacing w:line="600" w:lineRule="exact"/>
        <w:jc w:val="center"/>
        <w:outlineLvl w:val="0"/>
        <w:rPr>
          <w:rFonts w:ascii="方正小标宋简体" w:eastAsia="方正小标宋简体" w:hAnsi="宋体"/>
          <w:color w:val="000000"/>
          <w:sz w:val="72"/>
          <w:szCs w:val="72"/>
        </w:rPr>
      </w:pPr>
    </w:p>
    <w:p w:rsidR="006B4F45" w:rsidRDefault="006B4F45">
      <w:pPr>
        <w:spacing w:line="600" w:lineRule="exact"/>
        <w:jc w:val="center"/>
        <w:outlineLvl w:val="0"/>
        <w:rPr>
          <w:rFonts w:ascii="方正小标宋简体" w:eastAsia="方正小标宋简体" w:hAnsi="宋体"/>
          <w:color w:val="000000"/>
          <w:sz w:val="72"/>
          <w:szCs w:val="72"/>
        </w:rPr>
      </w:pPr>
    </w:p>
    <w:p w:rsidR="006B4F45" w:rsidRDefault="00B37E35">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7193"/>
      <w:bookmarkStart w:id="3" w:name="_Toc15396475"/>
      <w:bookmarkStart w:id="4" w:name="_Toc15377425"/>
      <w:bookmarkStart w:id="5" w:name="_Toc15378441"/>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6B4F45" w:rsidRDefault="00B37E35">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8442"/>
      <w:bookmarkStart w:id="8" w:name="_Toc15396476"/>
      <w:bookmarkStart w:id="9" w:name="_Toc1537742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通江县纪委</w:t>
      </w:r>
    </w:p>
    <w:p w:rsidR="006B4F45" w:rsidRDefault="00B37E35">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6B4F45" w:rsidRDefault="00B37E35">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B4F45" w:rsidRDefault="006B4F45">
      <w:pPr>
        <w:widowControl/>
        <w:jc w:val="center"/>
        <w:rPr>
          <w:rFonts w:ascii="黑体" w:eastAsia="黑体" w:hAnsi="黑体" w:cstheme="minorBidi"/>
          <w:sz w:val="28"/>
          <w:szCs w:val="28"/>
        </w:rPr>
      </w:pPr>
    </w:p>
    <w:p w:rsidR="006B4F45" w:rsidRDefault="00B37E35">
      <w:pPr>
        <w:pStyle w:val="10"/>
      </w:pPr>
      <w:r>
        <w:rPr>
          <w:rFonts w:hint="eastAsia"/>
        </w:rPr>
        <w:t>公开时间：</w:t>
      </w:r>
      <w:r>
        <w:rPr>
          <w:rFonts w:hint="eastAsia"/>
        </w:rPr>
        <w:t>2020</w:t>
      </w:r>
      <w:r>
        <w:rPr>
          <w:rFonts w:hint="eastAsia"/>
        </w:rPr>
        <w:t>年</w:t>
      </w:r>
      <w:r>
        <w:rPr>
          <w:rFonts w:hint="eastAsia"/>
        </w:rPr>
        <w:t>10</w:t>
      </w:r>
      <w:r>
        <w:rPr>
          <w:rFonts w:hint="eastAsia"/>
        </w:rPr>
        <w:t>月</w:t>
      </w:r>
      <w:r>
        <w:rPr>
          <w:rFonts w:hint="eastAsia"/>
        </w:rPr>
        <w:t xml:space="preserve"> </w:t>
      </w:r>
      <w:r w:rsidR="00F21F43">
        <w:rPr>
          <w:rFonts w:hint="eastAsia"/>
        </w:rPr>
        <w:t>15</w:t>
      </w:r>
      <w:bookmarkStart w:id="12" w:name="_GoBack"/>
      <w:bookmarkEnd w:id="12"/>
      <w:r>
        <w:rPr>
          <w:rFonts w:hint="eastAsia"/>
        </w:rPr>
        <w:t xml:space="preserve"> </w:t>
      </w:r>
      <w:r>
        <w:rPr>
          <w:rFonts w:hint="eastAsia"/>
        </w:rPr>
        <w:t>日</w:t>
      </w:r>
    </w:p>
    <w:p w:rsidR="006B4F45" w:rsidRDefault="006B4F45"/>
    <w:p w:rsidR="006B4F45" w:rsidRDefault="00B37E3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rsidR="006B4F45" w:rsidRDefault="00B37E35">
      <w:pPr>
        <w:pStyle w:val="20"/>
        <w:adjustRightInd w:val="0"/>
        <w:snapToGrid w:val="0"/>
        <w:spacing w:line="440" w:lineRule="exact"/>
        <w:jc w:val="left"/>
        <w:rPr>
          <w:rFonts w:ascii="仿宋" w:eastAsia="仿宋" w:hAnsi="仿宋"/>
          <w:sz w:val="24"/>
        </w:rPr>
      </w:pPr>
      <w:r>
        <w:rPr>
          <w:rFonts w:hint="eastAsia"/>
          <w:sz w:val="24"/>
        </w:rPr>
        <w:t>一、基本职能及主要工作</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二、机构设置</w:t>
      </w:r>
    </w:p>
    <w:p w:rsidR="006B4F45" w:rsidRDefault="00B37E35">
      <w:pPr>
        <w:pStyle w:val="10"/>
        <w:adjustRightInd w:val="0"/>
        <w:snapToGrid w:val="0"/>
        <w:spacing w:before="0" w:line="440" w:lineRule="exact"/>
        <w:jc w:val="left"/>
        <w:rPr>
          <w:sz w:val="24"/>
          <w:szCs w:val="24"/>
        </w:rPr>
      </w:pPr>
      <w:r>
        <w:rPr>
          <w:rFonts w:hint="eastAsia"/>
          <w:sz w:val="24"/>
        </w:rPr>
        <w:t>第二部分</w:t>
      </w:r>
      <w:proofErr w:type="gramStart"/>
      <w:r>
        <w:rPr>
          <w:rFonts w:hint="eastAsia"/>
          <w:sz w:val="24"/>
        </w:rPr>
        <w:t>度部门</w:t>
      </w:r>
      <w:proofErr w:type="gramEnd"/>
      <w:r>
        <w:rPr>
          <w:rFonts w:hint="eastAsia"/>
          <w:sz w:val="24"/>
        </w:rPr>
        <w:t>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6B4F45" w:rsidRDefault="00B37E35">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p>
    <w:p w:rsidR="006B4F45" w:rsidRDefault="00B37E35">
      <w:pPr>
        <w:adjustRightInd w:val="0"/>
        <w:snapToGrid w:val="0"/>
        <w:spacing w:line="440" w:lineRule="exact"/>
        <w:ind w:firstLineChars="200" w:firstLine="480"/>
        <w:jc w:val="left"/>
        <w:rPr>
          <w:rFonts w:ascii="仿宋" w:eastAsia="仿宋" w:hAnsi="仿宋" w:cstheme="minorBidi"/>
          <w:sz w:val="24"/>
        </w:rPr>
      </w:pPr>
      <w:r>
        <w:rPr>
          <w:rStyle w:val="aa"/>
          <w:rFonts w:ascii="仿宋" w:eastAsia="仿宋" w:hAnsi="仿宋" w:hint="eastAsia"/>
          <w:color w:val="000000" w:themeColor="text1"/>
          <w:sz w:val="24"/>
          <w:u w:val="none"/>
        </w:rPr>
        <w:t>十、</w:t>
      </w:r>
      <w:r>
        <w:rPr>
          <w:rFonts w:hint="eastAsia"/>
          <w:sz w:val="24"/>
        </w:rPr>
        <w:t>其他重要事项的情况说明</w:t>
      </w:r>
      <w:r>
        <w:rPr>
          <w:rFonts w:ascii="仿宋" w:eastAsia="仿宋" w:hAnsi="仿宋"/>
          <w:sz w:val="24"/>
        </w:rPr>
        <w:tab/>
      </w:r>
    </w:p>
    <w:p w:rsidR="006B4F45" w:rsidRDefault="00B37E35">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6B4F45" w:rsidRDefault="00B37E35">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p>
    <w:p w:rsidR="006B4F45" w:rsidRDefault="00B37E3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p>
    <w:p w:rsidR="006B4F45" w:rsidRDefault="00B37E3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财政拨款收入支出决算总表</w:t>
      </w:r>
    </w:p>
    <w:p w:rsidR="006B4F45" w:rsidRDefault="00B37E35">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lastRenderedPageBreak/>
        <w:t>八、</w:t>
      </w:r>
      <w:r>
        <w:rPr>
          <w:rFonts w:hint="eastAsia"/>
          <w:sz w:val="24"/>
        </w:rPr>
        <w:t>一般公共预算财政拨款基本支出决算表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p>
    <w:p w:rsidR="006B4F45" w:rsidRDefault="00B37E3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p>
    <w:p w:rsidR="006B4F45" w:rsidRDefault="00B37E35">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6B4F45" w:rsidRDefault="00B37E35">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6B4F45" w:rsidRDefault="006B4F45">
      <w:pPr>
        <w:widowControl/>
        <w:jc w:val="left"/>
        <w:rPr>
          <w:rFonts w:ascii="黑体" w:eastAsia="黑体"/>
          <w:color w:val="000000"/>
          <w:sz w:val="32"/>
          <w:szCs w:val="32"/>
        </w:rPr>
      </w:pPr>
    </w:p>
    <w:p w:rsidR="006B4F45" w:rsidRDefault="00B37E35">
      <w:pPr>
        <w:pStyle w:val="2"/>
        <w:rPr>
          <w:rFonts w:ascii="仿宋" w:eastAsia="仿宋" w:hAnsi="仿宋"/>
          <w:color w:val="000000"/>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Start w:id="17" w:name="_Toc15378445"/>
      <w:bookmarkStart w:id="18" w:name="_Toc15377198"/>
      <w:bookmarkEnd w:id="15"/>
      <w:bookmarkEnd w:id="16"/>
    </w:p>
    <w:p w:rsidR="006B4F45" w:rsidRDefault="00B37E35">
      <w:pPr>
        <w:widowControl/>
        <w:spacing w:line="390" w:lineRule="atLeast"/>
        <w:ind w:firstLineChars="200" w:firstLine="640"/>
        <w:jc w:val="left"/>
        <w:rPr>
          <w:rFonts w:ascii="仿宋" w:eastAsia="仿宋" w:hAnsi="仿宋" w:cs="宋体"/>
          <w:color w:val="000000"/>
          <w:kern w:val="0"/>
          <w:sz w:val="32"/>
          <w:szCs w:val="32"/>
        </w:rPr>
      </w:pPr>
      <w:bookmarkStart w:id="19" w:name="_Toc15378446"/>
      <w:bookmarkStart w:id="20" w:name="_Toc15377199"/>
      <w:bookmarkEnd w:id="17"/>
      <w:bookmarkEnd w:id="18"/>
      <w:r>
        <w:rPr>
          <w:rFonts w:ascii="仿宋" w:eastAsia="仿宋" w:hAnsi="仿宋" w:cs="宋体" w:hint="eastAsia"/>
          <w:color w:val="000000"/>
          <w:kern w:val="0"/>
          <w:sz w:val="32"/>
          <w:szCs w:val="32"/>
        </w:rPr>
        <w:t xml:space="preserve">主要职能。中共通江县纪律检查委员、监委合署办公，履行党的纪律检查和行政监察职能，在上级纪委和通江县委领导下，按照《党章》的规定开展工作。在上级监察机关和县政府领导下，按照《中华人民共和国行政监察法》的规定开展工作。其主要职责是：　　</w:t>
      </w:r>
      <w:r>
        <w:rPr>
          <w:rFonts w:ascii="仿宋" w:eastAsia="仿宋" w:hAnsi="仿宋" w:cs="宋体" w:hint="eastAsia"/>
          <w:color w:val="000000"/>
          <w:kern w:val="0"/>
          <w:sz w:val="32"/>
          <w:szCs w:val="32"/>
        </w:rPr>
        <w:t xml:space="preserve">   </w:t>
      </w:r>
    </w:p>
    <w:p w:rsidR="006B4F45" w:rsidRDefault="00B37E35">
      <w:pPr>
        <w:pStyle w:val="a3"/>
        <w:numPr>
          <w:ilvl w:val="0"/>
          <w:numId w:val="1"/>
        </w:numPr>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cs="宋体" w:hint="eastAsia"/>
          <w:color w:val="000000"/>
          <w:sz w:val="32"/>
          <w:szCs w:val="32"/>
        </w:rPr>
        <w:t>主管</w:t>
      </w:r>
      <w:proofErr w:type="gramStart"/>
      <w:r>
        <w:rPr>
          <w:rFonts w:ascii="仿宋" w:eastAsia="仿宋" w:hAnsi="仿宋" w:cs="宋体" w:hint="eastAsia"/>
          <w:color w:val="000000"/>
          <w:sz w:val="32"/>
          <w:szCs w:val="32"/>
        </w:rPr>
        <w:t>全县党</w:t>
      </w:r>
      <w:proofErr w:type="gramEnd"/>
      <w:r>
        <w:rPr>
          <w:rFonts w:ascii="仿宋" w:eastAsia="仿宋" w:hAnsi="仿宋" w:cs="宋体" w:hint="eastAsia"/>
          <w:color w:val="000000"/>
          <w:sz w:val="32"/>
          <w:szCs w:val="32"/>
        </w:rPr>
        <w:t>的纪律检查工作。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2</w:t>
      </w:r>
      <w:r>
        <w:rPr>
          <w:rFonts w:ascii="仿宋" w:eastAsia="仿宋" w:hAnsi="仿宋" w:cs="宋体" w:hint="eastAsia"/>
          <w:color w:val="000000"/>
          <w:sz w:val="32"/>
          <w:szCs w:val="32"/>
        </w:rPr>
        <w:t>．主管全县行政监察工作。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3</w:t>
      </w:r>
      <w:r>
        <w:rPr>
          <w:rFonts w:ascii="仿宋" w:eastAsia="仿宋" w:hAnsi="仿宋" w:cs="宋体" w:hint="eastAsia"/>
          <w:color w:val="000000"/>
          <w:sz w:val="32"/>
          <w:szCs w:val="32"/>
        </w:rPr>
        <w:t>．负责调查处理县级党政群机关各部门，县委管理的党员领导干部违反党的章程及其他党内法规的案件。</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4</w:t>
      </w:r>
      <w:r>
        <w:rPr>
          <w:rFonts w:ascii="仿宋" w:eastAsia="仿宋" w:hAnsi="仿宋" w:cs="宋体" w:hint="eastAsia"/>
          <w:color w:val="000000"/>
          <w:sz w:val="32"/>
          <w:szCs w:val="32"/>
        </w:rPr>
        <w:t>．负责调查处理县政府各部门及其工作人员，各乡（镇）人民政府及其主要负责人违反国家政策、法律、法规以及违反政纪的行为。</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5</w:t>
      </w:r>
      <w:r>
        <w:rPr>
          <w:rFonts w:ascii="仿宋" w:eastAsia="仿宋" w:hAnsi="仿宋" w:cs="宋体" w:hint="eastAsia"/>
          <w:color w:val="000000"/>
          <w:sz w:val="32"/>
          <w:szCs w:val="32"/>
        </w:rPr>
        <w:t>．按照中央、省委、市委和县委的要求，负责</w:t>
      </w:r>
      <w:proofErr w:type="gramStart"/>
      <w:r>
        <w:rPr>
          <w:rFonts w:ascii="仿宋" w:eastAsia="仿宋" w:hAnsi="仿宋" w:cs="宋体" w:hint="eastAsia"/>
          <w:color w:val="000000"/>
          <w:sz w:val="32"/>
          <w:szCs w:val="32"/>
        </w:rPr>
        <w:t>作出</w:t>
      </w:r>
      <w:proofErr w:type="gramEnd"/>
      <w:r>
        <w:rPr>
          <w:rFonts w:ascii="仿宋" w:eastAsia="仿宋" w:hAnsi="仿宋" w:cs="宋体" w:hint="eastAsia"/>
          <w:color w:val="000000"/>
          <w:sz w:val="32"/>
          <w:szCs w:val="32"/>
        </w:rPr>
        <w:t>关于维护党纪的决定、制定全县党风党纪教育规划，配合有关部门做好党的纪检工作方针、政策的宣传工作和对党员的遵守纪律的教育工作。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6</w:t>
      </w:r>
      <w:r>
        <w:rPr>
          <w:rFonts w:ascii="仿宋" w:eastAsia="仿宋" w:hAnsi="仿宋" w:cs="宋体" w:hint="eastAsia"/>
          <w:color w:val="000000"/>
          <w:sz w:val="32"/>
          <w:szCs w:val="32"/>
        </w:rPr>
        <w:t>．会同有关部门做好行政监察工作的方针、政策和法律法规的宣传工作，教育国家工作人员遵纪守法、为政清廉。</w:t>
      </w:r>
      <w:r>
        <w:rPr>
          <w:rFonts w:ascii="仿宋" w:eastAsia="仿宋" w:hAnsi="仿宋" w:cs="宋体" w:hint="eastAsia"/>
          <w:color w:val="000000"/>
          <w:sz w:val="32"/>
          <w:szCs w:val="32"/>
        </w:rPr>
        <w:br/>
      </w:r>
      <w:r>
        <w:rPr>
          <w:rFonts w:ascii="仿宋" w:eastAsia="仿宋" w:hAnsi="仿宋" w:cs="宋体" w:hint="eastAsia"/>
          <w:color w:val="000000"/>
          <w:sz w:val="32"/>
          <w:szCs w:val="32"/>
        </w:rPr>
        <w:lastRenderedPageBreak/>
        <w:t xml:space="preserve">　　</w:t>
      </w:r>
      <w:r>
        <w:rPr>
          <w:rFonts w:ascii="仿宋" w:eastAsia="仿宋" w:hAnsi="仿宋" w:cs="宋体" w:hint="eastAsia"/>
          <w:color w:val="000000"/>
          <w:sz w:val="32"/>
          <w:szCs w:val="32"/>
        </w:rPr>
        <w:t>7</w:t>
      </w:r>
      <w:r>
        <w:rPr>
          <w:rFonts w:ascii="仿宋" w:eastAsia="仿宋" w:hAnsi="仿宋" w:cs="宋体" w:hint="eastAsia"/>
          <w:color w:val="000000"/>
          <w:sz w:val="32"/>
          <w:szCs w:val="32"/>
        </w:rPr>
        <w:t>．负责对党的纪律检查工作理论及有关问题进行调查研究，拟定党纪条规和政策规定在本地区的实施细则，参与</w:t>
      </w:r>
      <w:r>
        <w:rPr>
          <w:rFonts w:ascii="仿宋" w:eastAsia="仿宋" w:hAnsi="仿宋" w:cs="宋体" w:hint="eastAsia"/>
          <w:color w:val="000000"/>
          <w:sz w:val="32"/>
          <w:szCs w:val="32"/>
        </w:rPr>
        <w:t>制定地区性的党内法规。</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8</w:t>
      </w:r>
      <w:r>
        <w:rPr>
          <w:rFonts w:ascii="仿宋" w:eastAsia="仿宋" w:hAnsi="仿宋" w:cs="宋体" w:hint="eastAsia"/>
          <w:color w:val="000000"/>
          <w:sz w:val="32"/>
          <w:szCs w:val="32"/>
        </w:rPr>
        <w:t>．会同县委各部委、县政府各部门、中央</w:t>
      </w:r>
      <w:proofErr w:type="gramStart"/>
      <w:r>
        <w:rPr>
          <w:rFonts w:ascii="仿宋" w:eastAsia="仿宋" w:hAnsi="仿宋" w:cs="宋体" w:hint="eastAsia"/>
          <w:color w:val="000000"/>
          <w:sz w:val="32"/>
          <w:szCs w:val="32"/>
        </w:rPr>
        <w:t>驻通单位</w:t>
      </w:r>
      <w:proofErr w:type="gramEnd"/>
      <w:r>
        <w:rPr>
          <w:rFonts w:ascii="仿宋" w:eastAsia="仿宋" w:hAnsi="仿宋" w:cs="宋体" w:hint="eastAsia"/>
          <w:color w:val="000000"/>
          <w:sz w:val="32"/>
          <w:szCs w:val="32"/>
        </w:rPr>
        <w:t>以及各乡（镇）党委和政府，做好纪检监察干部的管理工作，审核乡（镇）及县级各部门纪委（纪检组）领导班子领导人选；负责县纪委</w:t>
      </w:r>
      <w:r>
        <w:rPr>
          <w:rFonts w:ascii="仿宋" w:eastAsia="仿宋" w:hAnsi="仿宋" w:cs="宋体" w:hint="eastAsia"/>
          <w:color w:val="000000"/>
          <w:sz w:val="32"/>
          <w:szCs w:val="32"/>
        </w:rPr>
        <w:t>监委</w:t>
      </w:r>
      <w:r>
        <w:rPr>
          <w:rFonts w:ascii="仿宋" w:eastAsia="仿宋" w:hAnsi="仿宋" w:cs="宋体" w:hint="eastAsia"/>
          <w:color w:val="000000"/>
          <w:sz w:val="32"/>
          <w:szCs w:val="32"/>
        </w:rPr>
        <w:t>派驻各部门除“县管干部”以外的纪检组（纪工委）的领导干部的任免；组织和指导全县纪检监察系统干部的教育培训工作。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9</w:t>
      </w:r>
      <w:r>
        <w:rPr>
          <w:rFonts w:ascii="仿宋" w:eastAsia="仿宋" w:hAnsi="仿宋" w:cs="宋体" w:hint="eastAsia"/>
          <w:color w:val="000000"/>
          <w:sz w:val="32"/>
          <w:szCs w:val="32"/>
        </w:rPr>
        <w:t>．负责组织实施全县科级以下领导干部廉洁自律工作；对选拔任用党政领导干部工作实行检查监督；</w:t>
      </w:r>
      <w:proofErr w:type="gramStart"/>
      <w:r>
        <w:rPr>
          <w:rFonts w:ascii="仿宋" w:eastAsia="仿宋" w:hAnsi="仿宋" w:cs="宋体" w:hint="eastAsia"/>
          <w:color w:val="000000"/>
          <w:sz w:val="32"/>
          <w:szCs w:val="32"/>
        </w:rPr>
        <w:t>承担县纠正</w:t>
      </w:r>
      <w:proofErr w:type="gramEnd"/>
      <w:r>
        <w:rPr>
          <w:rFonts w:ascii="仿宋" w:eastAsia="仿宋" w:hAnsi="仿宋" w:cs="宋体" w:hint="eastAsia"/>
          <w:color w:val="000000"/>
          <w:sz w:val="32"/>
          <w:szCs w:val="32"/>
        </w:rPr>
        <w:t>行业不正之风办公室的日常工作。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10</w:t>
      </w:r>
      <w:r>
        <w:rPr>
          <w:rFonts w:ascii="仿宋" w:eastAsia="仿宋" w:hAnsi="仿宋" w:cs="宋体" w:hint="eastAsia"/>
          <w:color w:val="000000"/>
          <w:sz w:val="32"/>
          <w:szCs w:val="32"/>
        </w:rPr>
        <w:t>．负责收集整理县管干部廉政档案和领导干部党风廉政情况的考察</w:t>
      </w:r>
      <w:r>
        <w:rPr>
          <w:rFonts w:ascii="仿宋" w:eastAsia="仿宋" w:hAnsi="仿宋" w:cs="宋体" w:hint="eastAsia"/>
          <w:color w:val="000000"/>
          <w:sz w:val="32"/>
          <w:szCs w:val="32"/>
        </w:rPr>
        <w:t>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11</w:t>
      </w:r>
      <w:r>
        <w:rPr>
          <w:rFonts w:ascii="仿宋" w:eastAsia="仿宋" w:hAnsi="仿宋" w:cs="宋体" w:hint="eastAsia"/>
          <w:color w:val="000000"/>
          <w:sz w:val="32"/>
          <w:szCs w:val="32"/>
        </w:rPr>
        <w:t>．负责党风廉政建设和反腐败斗争的组织协调工作。</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12</w:t>
      </w:r>
      <w:r>
        <w:rPr>
          <w:rFonts w:ascii="仿宋" w:eastAsia="仿宋" w:hAnsi="仿宋" w:cs="宋体" w:hint="eastAsia"/>
          <w:color w:val="000000"/>
          <w:sz w:val="32"/>
          <w:szCs w:val="32"/>
        </w:rPr>
        <w:t>．负责县级部门（单位）派驻纪检监察机构的组织建设、干部管理和工作考核。</w:t>
      </w:r>
      <w:r>
        <w:rPr>
          <w:rFonts w:ascii="仿宋" w:eastAsia="仿宋" w:hAnsi="仿宋" w:cs="宋体" w:hint="eastAsia"/>
          <w:color w:val="000000"/>
          <w:sz w:val="32"/>
          <w:szCs w:val="32"/>
        </w:rPr>
        <w:br/>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13</w:t>
      </w:r>
      <w:r>
        <w:rPr>
          <w:rFonts w:ascii="仿宋" w:eastAsia="仿宋" w:hAnsi="仿宋" w:cs="宋体" w:hint="eastAsia"/>
          <w:color w:val="000000"/>
          <w:sz w:val="32"/>
          <w:szCs w:val="32"/>
        </w:rPr>
        <w:t>．承办上级纪委、监察机关和县委、县政府授权和交办的其他任务。</w:t>
      </w:r>
      <w:r>
        <w:rPr>
          <w:rFonts w:ascii="仿宋" w:eastAsia="仿宋" w:hAnsi="仿宋" w:cs="宋体" w:hint="eastAsia"/>
          <w:color w:val="000000"/>
          <w:sz w:val="32"/>
          <w:szCs w:val="32"/>
        </w:rPr>
        <w:br/>
      </w: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w:t>
      </w:r>
      <w:r>
        <w:rPr>
          <w:rFonts w:ascii="仿宋" w:eastAsia="仿宋" w:hAnsi="仿宋" w:hint="eastAsia"/>
          <w:bCs/>
          <w:color w:val="000000"/>
          <w:sz w:val="32"/>
          <w:szCs w:val="32"/>
        </w:rPr>
        <w:t>年重点工作完成情况</w:t>
      </w:r>
      <w:bookmarkEnd w:id="19"/>
      <w:bookmarkEnd w:id="20"/>
    </w:p>
    <w:p w:rsidR="006B4F45" w:rsidRDefault="00B37E35">
      <w:pPr>
        <w:pStyle w:val="cjk"/>
        <w:spacing w:after="0" w:line="595" w:lineRule="atLeast"/>
        <w:ind w:firstLine="641"/>
        <w:rPr>
          <w:color w:val="000000"/>
        </w:rPr>
      </w:pPr>
      <w:bookmarkStart w:id="21" w:name="OLE_LINK4"/>
      <w:r>
        <w:rPr>
          <w:rFonts w:hint="eastAsia"/>
          <w:b/>
          <w:color w:val="000000"/>
        </w:rPr>
        <w:t>一、坚决做到“两个维护”，党的政治建设进一步加强。</w:t>
      </w:r>
      <w:r>
        <w:rPr>
          <w:rFonts w:hint="eastAsia"/>
          <w:color w:val="000000"/>
        </w:rPr>
        <w:t>一是不断加强理论武装。围绕学习贯彻习近平新时代中国特</w:t>
      </w:r>
      <w:r>
        <w:rPr>
          <w:rFonts w:hint="eastAsia"/>
          <w:color w:val="000000"/>
        </w:rPr>
        <w:lastRenderedPageBreak/>
        <w:t>色社会主义思想，紧扣习近平总书记关于“不忘初心、牢记使命”重要论述，扎实开展“不忘初心、牢记使命”主题教育，推动学习教育往深里走、往心里走、往实里走。今年以来，县</w:t>
      </w:r>
      <w:r>
        <w:rPr>
          <w:rFonts w:hint="eastAsia"/>
          <w:color w:val="000000"/>
        </w:rPr>
        <w:t>纪委监委共计召开</w:t>
      </w:r>
      <w:r>
        <w:rPr>
          <w:rFonts w:hint="eastAsia"/>
          <w:color w:val="000000"/>
        </w:rPr>
        <w:t>25</w:t>
      </w:r>
      <w:r>
        <w:rPr>
          <w:rFonts w:hint="eastAsia"/>
          <w:color w:val="000000"/>
        </w:rPr>
        <w:t>次纪委常委会、</w:t>
      </w:r>
      <w:r>
        <w:rPr>
          <w:rFonts w:hint="eastAsia"/>
          <w:color w:val="000000"/>
        </w:rPr>
        <w:t>25</w:t>
      </w:r>
      <w:r>
        <w:rPr>
          <w:rFonts w:hint="eastAsia"/>
          <w:color w:val="000000"/>
        </w:rPr>
        <w:t>次监委会，组织</w:t>
      </w:r>
      <w:r>
        <w:rPr>
          <w:rFonts w:hint="eastAsia"/>
          <w:color w:val="000000"/>
        </w:rPr>
        <w:t>20</w:t>
      </w:r>
      <w:r>
        <w:rPr>
          <w:rFonts w:hint="eastAsia"/>
          <w:color w:val="000000"/>
        </w:rPr>
        <w:t>次中心组（扩大）学习会和</w:t>
      </w:r>
      <w:r>
        <w:rPr>
          <w:rFonts w:hint="eastAsia"/>
          <w:color w:val="000000"/>
        </w:rPr>
        <w:t>15</w:t>
      </w:r>
      <w:r>
        <w:rPr>
          <w:rFonts w:hint="eastAsia"/>
          <w:color w:val="000000"/>
        </w:rPr>
        <w:t>轮次纪检监察干部专题培训，深入学</w:t>
      </w:r>
      <w:proofErr w:type="gramStart"/>
      <w:r>
        <w:rPr>
          <w:rFonts w:hint="eastAsia"/>
          <w:color w:val="000000"/>
        </w:rPr>
        <w:t>习习近</w:t>
      </w:r>
      <w:proofErr w:type="gramEnd"/>
      <w:r>
        <w:rPr>
          <w:rFonts w:hint="eastAsia"/>
          <w:color w:val="000000"/>
        </w:rPr>
        <w:t>平新时代中国特色社会主义思想及“两书一章”。第一时间传达学习中央和省、市、县委关于意识形态工作会议精神，安排部署系统内意识形态工作，切实维护意识形态领域安全和政治安全。二是坚决做到“两个维护”。牢牢把握纪检监察机关是政治机关的根本属性，自觉担负坚决做到“两个维护”的重大政治责任。严明政治纪律和政治规矩，严格落实省委彻底肃清周永康流毒，</w:t>
      </w:r>
      <w:proofErr w:type="gramStart"/>
      <w:r>
        <w:rPr>
          <w:rFonts w:hint="eastAsia"/>
          <w:color w:val="000000"/>
        </w:rPr>
        <w:t>蒲波严重</w:t>
      </w:r>
      <w:proofErr w:type="gramEnd"/>
      <w:r>
        <w:rPr>
          <w:rFonts w:hint="eastAsia"/>
          <w:color w:val="000000"/>
        </w:rPr>
        <w:t>违纪违法案警示教育的各项部署，坚决抵制各种“低</w:t>
      </w:r>
      <w:r>
        <w:rPr>
          <w:rFonts w:hint="eastAsia"/>
          <w:color w:val="000000"/>
        </w:rPr>
        <w:t>级红”“高级黑”，严查“七个有之”，坚决防止和纠正一切偏离“两个维护”的错误言行。强化政治监督，常态</w:t>
      </w:r>
      <w:proofErr w:type="gramStart"/>
      <w:r>
        <w:rPr>
          <w:rFonts w:hint="eastAsia"/>
          <w:color w:val="000000"/>
        </w:rPr>
        <w:t>化开展</w:t>
      </w:r>
      <w:proofErr w:type="gramEnd"/>
      <w:r>
        <w:rPr>
          <w:rFonts w:hint="eastAsia"/>
          <w:color w:val="000000"/>
        </w:rPr>
        <w:t>对党的路线方针政策和党中央重大决策部署落实情况的监督检查，对“三大攻坚战”、高质量发展、机构改革、减税降费等重大决策部署贯彻落实情况开展</w:t>
      </w:r>
      <w:r>
        <w:rPr>
          <w:rFonts w:hint="eastAsia"/>
          <w:color w:val="000000"/>
        </w:rPr>
        <w:t>30</w:t>
      </w:r>
      <w:r>
        <w:rPr>
          <w:rFonts w:hint="eastAsia"/>
          <w:color w:val="000000"/>
        </w:rPr>
        <w:t>余次监督检查，全力保障党中央政令畅通和省、市、县委决策部署落地见效。认真落实查办腐败案件以上级纪委领导为主，线索处置和案件查办在向同级党委报告的同时必须向上级纪委报告制度，严格落实重大事项请示报告制度，严格执行“三重一大”事项</w:t>
      </w:r>
      <w:r>
        <w:rPr>
          <w:rFonts w:hint="eastAsia"/>
          <w:color w:val="000000"/>
        </w:rPr>
        <w:lastRenderedPageBreak/>
        <w:t>民主决策制度。三是持续净化政治生态。严格</w:t>
      </w:r>
      <w:r>
        <w:rPr>
          <w:rFonts w:hint="eastAsia"/>
          <w:color w:val="000000"/>
        </w:rPr>
        <w:t>执行《关于新形势下党内政治生活的若干准则》，全年组织召开谈心谈话会</w:t>
      </w:r>
      <w:r>
        <w:rPr>
          <w:rFonts w:hint="eastAsia"/>
          <w:color w:val="000000"/>
        </w:rPr>
        <w:t>4</w:t>
      </w:r>
      <w:r>
        <w:rPr>
          <w:rFonts w:hint="eastAsia"/>
          <w:color w:val="000000"/>
        </w:rPr>
        <w:t>次，民主评议党员</w:t>
      </w:r>
      <w:r>
        <w:rPr>
          <w:rFonts w:hint="eastAsia"/>
          <w:color w:val="000000"/>
        </w:rPr>
        <w:t>4</w:t>
      </w:r>
      <w:r>
        <w:rPr>
          <w:rFonts w:hint="eastAsia"/>
          <w:color w:val="000000"/>
        </w:rPr>
        <w:t>次，开展主题党日活动</w:t>
      </w:r>
      <w:r>
        <w:rPr>
          <w:rFonts w:hint="eastAsia"/>
          <w:color w:val="000000"/>
        </w:rPr>
        <w:t>12</w:t>
      </w:r>
      <w:r>
        <w:rPr>
          <w:rFonts w:hint="eastAsia"/>
          <w:color w:val="000000"/>
        </w:rPr>
        <w:t>次，组织“三会一课”</w:t>
      </w:r>
      <w:r>
        <w:rPr>
          <w:rFonts w:hint="eastAsia"/>
          <w:color w:val="000000"/>
        </w:rPr>
        <w:t>20</w:t>
      </w:r>
      <w:r>
        <w:rPr>
          <w:rFonts w:hint="eastAsia"/>
          <w:color w:val="000000"/>
        </w:rPr>
        <w:t>余次。坚持民主生活列席指导制度，全程参加指导</w:t>
      </w:r>
      <w:r>
        <w:rPr>
          <w:rFonts w:hint="eastAsia"/>
          <w:color w:val="000000"/>
        </w:rPr>
        <w:t>80</w:t>
      </w:r>
      <w:r>
        <w:rPr>
          <w:rFonts w:hint="eastAsia"/>
          <w:color w:val="000000"/>
        </w:rPr>
        <w:t>余个乡镇和部门（单位）的民主生活会，确保党内政治生活质量。严格执行《党政领导干部选拔任用工作条例》和干部选拔任用纪实制度，严把廉政关，坚决防止“带病提拔”，全年共回复干部选拔任用党风廉政意见</w:t>
      </w:r>
      <w:r>
        <w:rPr>
          <w:rFonts w:hint="eastAsia"/>
          <w:color w:val="000000"/>
        </w:rPr>
        <w:t>281</w:t>
      </w:r>
      <w:r>
        <w:rPr>
          <w:rFonts w:hint="eastAsia"/>
          <w:color w:val="000000"/>
        </w:rPr>
        <w:t>人次。</w:t>
      </w:r>
    </w:p>
    <w:p w:rsidR="006B4F45" w:rsidRDefault="00B37E35">
      <w:pPr>
        <w:pStyle w:val="cjk"/>
        <w:spacing w:after="0" w:line="595" w:lineRule="atLeast"/>
        <w:ind w:firstLineChars="200" w:firstLine="643"/>
        <w:rPr>
          <w:color w:val="000000"/>
        </w:rPr>
      </w:pPr>
      <w:r>
        <w:rPr>
          <w:rFonts w:hint="eastAsia"/>
          <w:b/>
          <w:color w:val="000000"/>
        </w:rPr>
        <w:t>二、始终坚持人民立场，正风</w:t>
      </w:r>
      <w:proofErr w:type="gramStart"/>
      <w:r>
        <w:rPr>
          <w:rFonts w:hint="eastAsia"/>
          <w:b/>
          <w:color w:val="000000"/>
        </w:rPr>
        <w:t>肃</w:t>
      </w:r>
      <w:proofErr w:type="gramEnd"/>
      <w:r>
        <w:rPr>
          <w:rFonts w:hint="eastAsia"/>
          <w:b/>
          <w:color w:val="000000"/>
        </w:rPr>
        <w:t>纪进一步拓展。一是坚决整饬“四风”顽疾。</w:t>
      </w:r>
      <w:r>
        <w:rPr>
          <w:rFonts w:hint="eastAsia"/>
          <w:color w:val="000000"/>
        </w:rPr>
        <w:t>紧盯春节、中秋、国庆等重要时间节点，扎实开展正风</w:t>
      </w:r>
      <w:proofErr w:type="gramStart"/>
      <w:r>
        <w:rPr>
          <w:rFonts w:hint="eastAsia"/>
          <w:color w:val="000000"/>
        </w:rPr>
        <w:t>肃</w:t>
      </w:r>
      <w:proofErr w:type="gramEnd"/>
      <w:r>
        <w:rPr>
          <w:rFonts w:hint="eastAsia"/>
          <w:color w:val="000000"/>
        </w:rPr>
        <w:t>纪“春雷</w:t>
      </w:r>
      <w:r>
        <w:rPr>
          <w:rFonts w:hint="eastAsia"/>
          <w:color w:val="000000"/>
        </w:rPr>
        <w:t>”行动，坚决整治违规公款吃喝、公款旅游、违规收送礼品礼金、违规发放津补贴或福利等“四风”问题，查处违反中央“八项规定”精神</w:t>
      </w:r>
      <w:r>
        <w:rPr>
          <w:rFonts w:hint="eastAsia"/>
          <w:color w:val="000000"/>
        </w:rPr>
        <w:t>11</w:t>
      </w:r>
      <w:r>
        <w:rPr>
          <w:rFonts w:hint="eastAsia"/>
          <w:color w:val="000000"/>
        </w:rPr>
        <w:t>件</w:t>
      </w:r>
      <w:r>
        <w:rPr>
          <w:rFonts w:hint="eastAsia"/>
          <w:color w:val="000000"/>
        </w:rPr>
        <w:t>17</w:t>
      </w:r>
      <w:r>
        <w:rPr>
          <w:rFonts w:hint="eastAsia"/>
          <w:color w:val="000000"/>
        </w:rPr>
        <w:t>人。采取明查暗访、随机抽查等方式，对</w:t>
      </w:r>
      <w:r>
        <w:rPr>
          <w:rFonts w:hint="eastAsia"/>
          <w:color w:val="000000"/>
        </w:rPr>
        <w:t>24</w:t>
      </w:r>
      <w:r>
        <w:rPr>
          <w:rFonts w:hint="eastAsia"/>
          <w:color w:val="000000"/>
        </w:rPr>
        <w:t>个乡镇和</w:t>
      </w:r>
      <w:r>
        <w:rPr>
          <w:rFonts w:hint="eastAsia"/>
          <w:color w:val="000000"/>
        </w:rPr>
        <w:t>39</w:t>
      </w:r>
      <w:r>
        <w:rPr>
          <w:rFonts w:hint="eastAsia"/>
          <w:color w:val="000000"/>
        </w:rPr>
        <w:t>个部门单位政风行风建设、上级决策部署执行等情况，集中开展监督检查，累计发现“形式主义、官僚主义”“中梗阻”等各类线索</w:t>
      </w:r>
      <w:r>
        <w:rPr>
          <w:rFonts w:hint="eastAsia"/>
          <w:color w:val="000000"/>
        </w:rPr>
        <w:t>83</w:t>
      </w:r>
      <w:r>
        <w:rPr>
          <w:rFonts w:hint="eastAsia"/>
          <w:color w:val="000000"/>
        </w:rPr>
        <w:t>个，反馈整改</w:t>
      </w:r>
      <w:r>
        <w:rPr>
          <w:rFonts w:hint="eastAsia"/>
          <w:color w:val="000000"/>
        </w:rPr>
        <w:t>59</w:t>
      </w:r>
      <w:r>
        <w:rPr>
          <w:rFonts w:hint="eastAsia"/>
          <w:color w:val="000000"/>
        </w:rPr>
        <w:t>个，警示约谈、谈话提醒、诫勉谈话等组织处理</w:t>
      </w:r>
      <w:r>
        <w:rPr>
          <w:rFonts w:hint="eastAsia"/>
          <w:color w:val="000000"/>
        </w:rPr>
        <w:t>33</w:t>
      </w:r>
      <w:r>
        <w:rPr>
          <w:rFonts w:hint="eastAsia"/>
          <w:color w:val="000000"/>
        </w:rPr>
        <w:t>人，党纪政务处分</w:t>
      </w:r>
      <w:r>
        <w:rPr>
          <w:rFonts w:hint="eastAsia"/>
          <w:color w:val="000000"/>
        </w:rPr>
        <w:t>11</w:t>
      </w:r>
      <w:r>
        <w:rPr>
          <w:rFonts w:hint="eastAsia"/>
          <w:color w:val="000000"/>
        </w:rPr>
        <w:t>人，立案未结</w:t>
      </w:r>
      <w:r>
        <w:rPr>
          <w:rFonts w:hint="eastAsia"/>
          <w:color w:val="000000"/>
        </w:rPr>
        <w:t>1</w:t>
      </w:r>
      <w:r>
        <w:rPr>
          <w:rFonts w:hint="eastAsia"/>
          <w:color w:val="000000"/>
        </w:rPr>
        <w:t>人。二是铁纪护航脱贫攻坚。按照“脱贫攻坚纪律作风保障年”工作要求，认真开展脱贫攻坚专项监督检查，围绕形式主义官僚</w:t>
      </w:r>
      <w:r>
        <w:rPr>
          <w:rFonts w:hint="eastAsia"/>
          <w:color w:val="000000"/>
        </w:rPr>
        <w:t>主义、资金使用、巡视巡察反馈问题整改等方面，进行全域监督检查。逗</w:t>
      </w:r>
      <w:proofErr w:type="gramStart"/>
      <w:r>
        <w:rPr>
          <w:rFonts w:hint="eastAsia"/>
          <w:color w:val="000000"/>
        </w:rPr>
        <w:t>硬落实</w:t>
      </w:r>
      <w:proofErr w:type="gramEnd"/>
      <w:r>
        <w:rPr>
          <w:rFonts w:hint="eastAsia"/>
          <w:color w:val="000000"/>
        </w:rPr>
        <w:t>“黄牌”提醒整改、“橙牌”</w:t>
      </w:r>
      <w:r>
        <w:rPr>
          <w:rFonts w:hint="eastAsia"/>
          <w:color w:val="000000"/>
        </w:rPr>
        <w:lastRenderedPageBreak/>
        <w:t>警示约谈、“红牌”问责追责监督机制，截至目前，已完成</w:t>
      </w:r>
      <w:r>
        <w:rPr>
          <w:rFonts w:hint="eastAsia"/>
          <w:color w:val="000000"/>
        </w:rPr>
        <w:t>49</w:t>
      </w:r>
      <w:r>
        <w:rPr>
          <w:rFonts w:hint="eastAsia"/>
          <w:color w:val="000000"/>
        </w:rPr>
        <w:t>个乡镇和高明新区的脱贫攻坚全覆盖督导、</w:t>
      </w:r>
      <w:r>
        <w:rPr>
          <w:rFonts w:hint="eastAsia"/>
          <w:color w:val="000000"/>
        </w:rPr>
        <w:t>9</w:t>
      </w:r>
      <w:r>
        <w:rPr>
          <w:rFonts w:hint="eastAsia"/>
          <w:color w:val="000000"/>
        </w:rPr>
        <w:t>轮专项督导及</w:t>
      </w:r>
      <w:r>
        <w:rPr>
          <w:rFonts w:hint="eastAsia"/>
          <w:color w:val="000000"/>
        </w:rPr>
        <w:t>12</w:t>
      </w:r>
      <w:r>
        <w:rPr>
          <w:rFonts w:hint="eastAsia"/>
          <w:color w:val="000000"/>
        </w:rPr>
        <w:t>轮暗访督导，通报曝光</w:t>
      </w:r>
      <w:r>
        <w:rPr>
          <w:rFonts w:hint="eastAsia"/>
          <w:color w:val="000000"/>
        </w:rPr>
        <w:t>12</w:t>
      </w:r>
      <w:r>
        <w:rPr>
          <w:rFonts w:hint="eastAsia"/>
          <w:color w:val="000000"/>
        </w:rPr>
        <w:t>方面的典型案例，指导整改问题</w:t>
      </w:r>
      <w:r>
        <w:rPr>
          <w:rFonts w:hint="eastAsia"/>
          <w:color w:val="000000"/>
        </w:rPr>
        <w:t>1885</w:t>
      </w:r>
      <w:r>
        <w:rPr>
          <w:rFonts w:hint="eastAsia"/>
          <w:color w:val="000000"/>
        </w:rPr>
        <w:t>个。全县纪检监察系统共</w:t>
      </w:r>
      <w:proofErr w:type="gramStart"/>
      <w:r>
        <w:rPr>
          <w:rFonts w:hint="eastAsia"/>
          <w:color w:val="000000"/>
        </w:rPr>
        <w:t>处置扶贫</w:t>
      </w:r>
      <w:proofErr w:type="gramEnd"/>
      <w:r>
        <w:rPr>
          <w:rFonts w:hint="eastAsia"/>
          <w:color w:val="000000"/>
        </w:rPr>
        <w:t>领域问题线索</w:t>
      </w:r>
      <w:r>
        <w:rPr>
          <w:rFonts w:hint="eastAsia"/>
          <w:color w:val="000000"/>
        </w:rPr>
        <w:t>369</w:t>
      </w:r>
      <w:r>
        <w:rPr>
          <w:rFonts w:hint="eastAsia"/>
          <w:color w:val="000000"/>
        </w:rPr>
        <w:t>件次，立案</w:t>
      </w:r>
      <w:r>
        <w:rPr>
          <w:rFonts w:hint="eastAsia"/>
          <w:color w:val="000000"/>
        </w:rPr>
        <w:t>113</w:t>
      </w:r>
      <w:r>
        <w:rPr>
          <w:rFonts w:hint="eastAsia"/>
          <w:color w:val="000000"/>
        </w:rPr>
        <w:t>件，结案</w:t>
      </w:r>
      <w:r>
        <w:rPr>
          <w:rFonts w:hint="eastAsia"/>
          <w:color w:val="000000"/>
        </w:rPr>
        <w:t>78</w:t>
      </w:r>
      <w:r>
        <w:rPr>
          <w:rFonts w:hint="eastAsia"/>
          <w:color w:val="000000"/>
        </w:rPr>
        <w:t>件，给予党纪政务处分</w:t>
      </w:r>
      <w:r>
        <w:rPr>
          <w:rFonts w:hint="eastAsia"/>
          <w:color w:val="000000"/>
        </w:rPr>
        <w:t>77</w:t>
      </w:r>
      <w:r>
        <w:rPr>
          <w:rFonts w:hint="eastAsia"/>
          <w:color w:val="000000"/>
        </w:rPr>
        <w:t>人，切实做到了以铁的纪律护航脱贫攻坚。三是从严惩治群众身边“微腐败”。深化惠民惠农政策财政补贴资金“一卡通”管理问题专项治理，紧盯教育医疗、住房</w:t>
      </w:r>
      <w:r>
        <w:rPr>
          <w:rFonts w:hint="eastAsia"/>
          <w:color w:val="000000"/>
        </w:rPr>
        <w:t>养老、环境保护、食品安全等行业领域，集中整治群众反映强烈问题。全年共查处发生在群众身边的腐败和作风问题</w:t>
      </w:r>
      <w:r>
        <w:rPr>
          <w:rFonts w:hint="eastAsia"/>
          <w:color w:val="000000"/>
        </w:rPr>
        <w:t>289</w:t>
      </w:r>
      <w:r>
        <w:rPr>
          <w:rFonts w:hint="eastAsia"/>
          <w:color w:val="000000"/>
        </w:rPr>
        <w:t>件，处理</w:t>
      </w:r>
      <w:r>
        <w:rPr>
          <w:rFonts w:hint="eastAsia"/>
          <w:color w:val="000000"/>
        </w:rPr>
        <w:t xml:space="preserve"> 65</w:t>
      </w:r>
      <w:r>
        <w:rPr>
          <w:rFonts w:hint="eastAsia"/>
          <w:color w:val="000000"/>
        </w:rPr>
        <w:t>人。持续深入开展扫黑除恶“破网打伞”行动，</w:t>
      </w:r>
      <w:r>
        <w:rPr>
          <w:rFonts w:hint="eastAsia"/>
          <w:color w:val="000000"/>
        </w:rPr>
        <w:t>2019</w:t>
      </w:r>
      <w:r>
        <w:rPr>
          <w:rFonts w:hint="eastAsia"/>
          <w:color w:val="000000"/>
        </w:rPr>
        <w:t>年，省市县各级移交涉</w:t>
      </w:r>
      <w:proofErr w:type="gramStart"/>
      <w:r>
        <w:rPr>
          <w:rFonts w:hint="eastAsia"/>
          <w:color w:val="000000"/>
        </w:rPr>
        <w:t>黑涉恶</w:t>
      </w:r>
      <w:proofErr w:type="gramEnd"/>
      <w:r>
        <w:rPr>
          <w:rFonts w:hint="eastAsia"/>
          <w:color w:val="000000"/>
        </w:rPr>
        <w:t>信访举报和问题线索共</w:t>
      </w:r>
      <w:r>
        <w:rPr>
          <w:rFonts w:hint="eastAsia"/>
          <w:color w:val="000000"/>
        </w:rPr>
        <w:t>23</w:t>
      </w:r>
      <w:r>
        <w:rPr>
          <w:rFonts w:hint="eastAsia"/>
          <w:color w:val="000000"/>
        </w:rPr>
        <w:t>件，已办结</w:t>
      </w:r>
      <w:r>
        <w:rPr>
          <w:rFonts w:hint="eastAsia"/>
          <w:color w:val="000000"/>
        </w:rPr>
        <w:t>11</w:t>
      </w:r>
      <w:r>
        <w:rPr>
          <w:rFonts w:hint="eastAsia"/>
          <w:color w:val="000000"/>
        </w:rPr>
        <w:t>件，省扫黑除恶第八督导组</w:t>
      </w:r>
      <w:r>
        <w:rPr>
          <w:rFonts w:hint="eastAsia"/>
          <w:color w:val="000000"/>
        </w:rPr>
        <w:t>2019</w:t>
      </w:r>
      <w:r>
        <w:rPr>
          <w:rFonts w:hint="eastAsia"/>
          <w:color w:val="000000"/>
        </w:rPr>
        <w:t>年</w:t>
      </w:r>
      <w:r>
        <w:rPr>
          <w:rFonts w:hint="eastAsia"/>
          <w:color w:val="000000"/>
        </w:rPr>
        <w:t>10</w:t>
      </w:r>
      <w:r>
        <w:rPr>
          <w:rFonts w:hint="eastAsia"/>
          <w:color w:val="000000"/>
        </w:rPr>
        <w:t>月移交的</w:t>
      </w:r>
      <w:r>
        <w:rPr>
          <w:rFonts w:hint="eastAsia"/>
          <w:color w:val="000000"/>
        </w:rPr>
        <w:t>12</w:t>
      </w:r>
      <w:r>
        <w:rPr>
          <w:rFonts w:hint="eastAsia"/>
          <w:color w:val="000000"/>
        </w:rPr>
        <w:t>个问题正在办理，已办结问题线索全部查否。截止目前，查处涉</w:t>
      </w:r>
      <w:proofErr w:type="gramStart"/>
      <w:r>
        <w:rPr>
          <w:rFonts w:hint="eastAsia"/>
          <w:color w:val="000000"/>
        </w:rPr>
        <w:t>黑涉恶问题</w:t>
      </w:r>
      <w:proofErr w:type="gramEnd"/>
      <w:r>
        <w:rPr>
          <w:rFonts w:hint="eastAsia"/>
          <w:color w:val="000000"/>
        </w:rPr>
        <w:t>“保护伞”拟立案</w:t>
      </w:r>
      <w:r>
        <w:rPr>
          <w:rFonts w:hint="eastAsia"/>
          <w:color w:val="000000"/>
        </w:rPr>
        <w:t>1</w:t>
      </w:r>
      <w:r>
        <w:rPr>
          <w:rFonts w:hint="eastAsia"/>
          <w:color w:val="000000"/>
        </w:rPr>
        <w:t>件。四是着力优化营商环境。制定下发《关于强化监督执纪问责促进民营经济健康发展的六条措施》，积极促进民营经济健康发展。梳理确定</w:t>
      </w:r>
      <w:r>
        <w:rPr>
          <w:rFonts w:hint="eastAsia"/>
          <w:color w:val="000000"/>
        </w:rPr>
        <w:t>56</w:t>
      </w:r>
      <w:r>
        <w:rPr>
          <w:rFonts w:hint="eastAsia"/>
          <w:color w:val="000000"/>
        </w:rPr>
        <w:t>个影响营商环境</w:t>
      </w:r>
      <w:r>
        <w:rPr>
          <w:rFonts w:hint="eastAsia"/>
          <w:color w:val="000000"/>
        </w:rPr>
        <w:t>的问题风险点，探索建立公职人员政商交往“正面清单”和“负面清单”共</w:t>
      </w:r>
      <w:r>
        <w:rPr>
          <w:rFonts w:hint="eastAsia"/>
          <w:color w:val="000000"/>
        </w:rPr>
        <w:t>16</w:t>
      </w:r>
      <w:r>
        <w:rPr>
          <w:rFonts w:hint="eastAsia"/>
          <w:color w:val="000000"/>
        </w:rPr>
        <w:t>条，推送政商交往廉洁信息</w:t>
      </w:r>
      <w:r>
        <w:rPr>
          <w:rFonts w:hint="eastAsia"/>
          <w:color w:val="000000"/>
        </w:rPr>
        <w:t>2000</w:t>
      </w:r>
      <w:r>
        <w:rPr>
          <w:rFonts w:hint="eastAsia"/>
          <w:color w:val="000000"/>
        </w:rPr>
        <w:t>余条，进一步厘清政商交往边界。扎实开展营商环境监督检查，化解群众信访类问题</w:t>
      </w:r>
      <w:r>
        <w:rPr>
          <w:rFonts w:hint="eastAsia"/>
          <w:color w:val="000000"/>
        </w:rPr>
        <w:t>12</w:t>
      </w:r>
      <w:r>
        <w:rPr>
          <w:rFonts w:hint="eastAsia"/>
          <w:color w:val="000000"/>
        </w:rPr>
        <w:t>个，调查核实营商</w:t>
      </w:r>
      <w:r>
        <w:rPr>
          <w:rFonts w:hint="eastAsia"/>
          <w:color w:val="000000"/>
        </w:rPr>
        <w:lastRenderedPageBreak/>
        <w:t>环境类问题</w:t>
      </w:r>
      <w:r>
        <w:rPr>
          <w:rFonts w:hint="eastAsia"/>
          <w:color w:val="000000"/>
        </w:rPr>
        <w:t>3</w:t>
      </w:r>
      <w:r>
        <w:rPr>
          <w:rFonts w:hint="eastAsia"/>
          <w:color w:val="000000"/>
        </w:rPr>
        <w:t>个，发出检查建议书</w:t>
      </w:r>
      <w:r>
        <w:rPr>
          <w:rFonts w:hint="eastAsia"/>
          <w:color w:val="000000"/>
        </w:rPr>
        <w:t>3</w:t>
      </w:r>
      <w:r>
        <w:rPr>
          <w:rFonts w:hint="eastAsia"/>
          <w:color w:val="000000"/>
        </w:rPr>
        <w:t>份。</w:t>
      </w:r>
      <w:r>
        <w:rPr>
          <w:rFonts w:hint="eastAsia"/>
          <w:color w:val="000000"/>
        </w:rPr>
        <w:t>2019</w:t>
      </w:r>
      <w:r>
        <w:rPr>
          <w:rFonts w:hint="eastAsia"/>
          <w:color w:val="000000"/>
        </w:rPr>
        <w:t>年，县纪委监委被评为通江</w:t>
      </w:r>
      <w:proofErr w:type="gramStart"/>
      <w:r>
        <w:rPr>
          <w:rFonts w:hint="eastAsia"/>
          <w:color w:val="000000"/>
        </w:rPr>
        <w:t>县促进</w:t>
      </w:r>
      <w:proofErr w:type="gramEnd"/>
      <w:r>
        <w:rPr>
          <w:rFonts w:hint="eastAsia"/>
          <w:color w:val="000000"/>
        </w:rPr>
        <w:t>民营经济健康发展先进单位。</w:t>
      </w:r>
    </w:p>
    <w:p w:rsidR="006B4F45" w:rsidRDefault="00B37E35">
      <w:pPr>
        <w:pStyle w:val="a7"/>
        <w:spacing w:after="0" w:line="595" w:lineRule="atLeast"/>
        <w:ind w:firstLine="641"/>
        <w:rPr>
          <w:rFonts w:ascii="仿宋" w:eastAsia="仿宋" w:hAnsi="仿宋"/>
          <w:color w:val="000000"/>
          <w:sz w:val="32"/>
          <w:szCs w:val="32"/>
        </w:rPr>
      </w:pPr>
      <w:r>
        <w:rPr>
          <w:rFonts w:ascii="仿宋" w:eastAsia="仿宋" w:hAnsi="仿宋" w:hint="eastAsia"/>
          <w:b/>
          <w:color w:val="000000"/>
          <w:sz w:val="32"/>
          <w:szCs w:val="32"/>
        </w:rPr>
        <w:t>三、一体推进治标治本，不敢</w:t>
      </w:r>
      <w:proofErr w:type="gramStart"/>
      <w:r>
        <w:rPr>
          <w:rFonts w:ascii="仿宋" w:eastAsia="仿宋" w:hAnsi="仿宋" w:hint="eastAsia"/>
          <w:b/>
          <w:color w:val="000000"/>
          <w:sz w:val="32"/>
          <w:szCs w:val="32"/>
        </w:rPr>
        <w:t>腐</w:t>
      </w:r>
      <w:proofErr w:type="gramEnd"/>
      <w:r>
        <w:rPr>
          <w:rFonts w:ascii="仿宋" w:eastAsia="仿宋" w:hAnsi="仿宋" w:hint="eastAsia"/>
          <w:b/>
          <w:color w:val="000000"/>
          <w:sz w:val="32"/>
          <w:szCs w:val="32"/>
        </w:rPr>
        <w:t>不能</w:t>
      </w:r>
      <w:proofErr w:type="gramStart"/>
      <w:r>
        <w:rPr>
          <w:rFonts w:ascii="仿宋" w:eastAsia="仿宋" w:hAnsi="仿宋" w:hint="eastAsia"/>
          <w:b/>
          <w:color w:val="000000"/>
          <w:sz w:val="32"/>
          <w:szCs w:val="32"/>
        </w:rPr>
        <w:t>腐</w:t>
      </w:r>
      <w:proofErr w:type="gramEnd"/>
      <w:r>
        <w:rPr>
          <w:rFonts w:ascii="仿宋" w:eastAsia="仿宋" w:hAnsi="仿宋" w:hint="eastAsia"/>
          <w:b/>
          <w:color w:val="000000"/>
          <w:sz w:val="32"/>
          <w:szCs w:val="32"/>
        </w:rPr>
        <w:t>不想</w:t>
      </w:r>
      <w:proofErr w:type="gramStart"/>
      <w:r>
        <w:rPr>
          <w:rFonts w:ascii="仿宋" w:eastAsia="仿宋" w:hAnsi="仿宋" w:hint="eastAsia"/>
          <w:b/>
          <w:color w:val="000000"/>
          <w:sz w:val="32"/>
          <w:szCs w:val="32"/>
        </w:rPr>
        <w:t>腐</w:t>
      </w:r>
      <w:proofErr w:type="gramEnd"/>
      <w:r>
        <w:rPr>
          <w:rFonts w:ascii="仿宋" w:eastAsia="仿宋" w:hAnsi="仿宋" w:hint="eastAsia"/>
          <w:b/>
          <w:color w:val="000000"/>
          <w:sz w:val="32"/>
          <w:szCs w:val="32"/>
        </w:rPr>
        <w:t>体制机制进一步完善。</w:t>
      </w:r>
      <w:r>
        <w:rPr>
          <w:rFonts w:ascii="仿宋" w:eastAsia="仿宋" w:hAnsi="仿宋" w:hint="eastAsia"/>
          <w:color w:val="000000"/>
          <w:sz w:val="32"/>
          <w:szCs w:val="32"/>
        </w:rPr>
        <w:t>一是减存</w:t>
      </w:r>
      <w:proofErr w:type="gramStart"/>
      <w:r>
        <w:rPr>
          <w:rFonts w:ascii="仿宋" w:eastAsia="仿宋" w:hAnsi="仿宋" w:hint="eastAsia"/>
          <w:color w:val="000000"/>
          <w:sz w:val="32"/>
          <w:szCs w:val="32"/>
        </w:rPr>
        <w:t>遏增有力</w:t>
      </w:r>
      <w:proofErr w:type="gramEnd"/>
      <w:r>
        <w:rPr>
          <w:rFonts w:ascii="仿宋" w:eastAsia="仿宋" w:hAnsi="仿宋" w:hint="eastAsia"/>
          <w:color w:val="000000"/>
          <w:sz w:val="32"/>
          <w:szCs w:val="32"/>
        </w:rPr>
        <w:t>有效。</w:t>
      </w:r>
      <w:proofErr w:type="gramStart"/>
      <w:r>
        <w:rPr>
          <w:rFonts w:ascii="仿宋" w:eastAsia="仿宋" w:hAnsi="仿宋" w:hint="eastAsia"/>
          <w:color w:val="000000"/>
          <w:sz w:val="32"/>
          <w:szCs w:val="32"/>
        </w:rPr>
        <w:t>聚焦党</w:t>
      </w:r>
      <w:proofErr w:type="gramEnd"/>
      <w:r>
        <w:rPr>
          <w:rFonts w:ascii="仿宋" w:eastAsia="仿宋" w:hAnsi="仿宋" w:hint="eastAsia"/>
          <w:color w:val="000000"/>
          <w:sz w:val="32"/>
          <w:szCs w:val="32"/>
        </w:rPr>
        <w:t>的十八大以来不收敛、不收手的领导干部，紧盯重大工程、重点领域、关键岗位，强化对权力集中、资金密集、资源富集部门和行业的监管，严</w:t>
      </w:r>
      <w:r>
        <w:rPr>
          <w:rFonts w:ascii="仿宋" w:eastAsia="仿宋" w:hAnsi="仿宋" w:hint="eastAsia"/>
          <w:color w:val="000000"/>
          <w:sz w:val="32"/>
          <w:szCs w:val="32"/>
        </w:rPr>
        <w:t>肃查处借赌博行贿受贿、</w:t>
      </w:r>
      <w:proofErr w:type="gramStart"/>
      <w:r>
        <w:rPr>
          <w:rFonts w:ascii="仿宋" w:eastAsia="仿宋" w:hAnsi="仿宋" w:hint="eastAsia"/>
          <w:color w:val="000000"/>
          <w:sz w:val="32"/>
          <w:szCs w:val="32"/>
        </w:rPr>
        <w:t>串标围标</w:t>
      </w:r>
      <w:proofErr w:type="gramEnd"/>
      <w:r>
        <w:rPr>
          <w:rFonts w:ascii="仿宋" w:eastAsia="仿宋" w:hAnsi="仿宋" w:hint="eastAsia"/>
          <w:color w:val="000000"/>
          <w:sz w:val="32"/>
          <w:szCs w:val="32"/>
        </w:rPr>
        <w:t>等问题，加大金融领域反腐力度，依法查处贪污贿赂、滥用职权、玩忽职守、徇私舞弊等职务违法和职务犯罪行为。截至目前，处置各类问题线索</w:t>
      </w:r>
      <w:r>
        <w:rPr>
          <w:rFonts w:ascii="仿宋" w:eastAsia="仿宋" w:hAnsi="仿宋" w:hint="eastAsia"/>
          <w:color w:val="000000"/>
          <w:sz w:val="32"/>
          <w:szCs w:val="32"/>
        </w:rPr>
        <w:t>676</w:t>
      </w:r>
      <w:r>
        <w:rPr>
          <w:rFonts w:ascii="仿宋" w:eastAsia="仿宋" w:hAnsi="仿宋" w:hint="eastAsia"/>
          <w:color w:val="000000"/>
          <w:sz w:val="32"/>
          <w:szCs w:val="32"/>
        </w:rPr>
        <w:t>件，立案审查调查</w:t>
      </w:r>
      <w:r>
        <w:rPr>
          <w:rFonts w:ascii="仿宋" w:eastAsia="仿宋" w:hAnsi="仿宋" w:hint="eastAsia"/>
          <w:color w:val="000000"/>
          <w:sz w:val="32"/>
          <w:szCs w:val="32"/>
        </w:rPr>
        <w:t>233</w:t>
      </w:r>
      <w:r>
        <w:rPr>
          <w:rFonts w:ascii="仿宋" w:eastAsia="仿宋" w:hAnsi="仿宋" w:hint="eastAsia"/>
          <w:color w:val="000000"/>
          <w:sz w:val="32"/>
          <w:szCs w:val="32"/>
        </w:rPr>
        <w:t>件，结案</w:t>
      </w:r>
      <w:r>
        <w:rPr>
          <w:rFonts w:ascii="仿宋" w:eastAsia="仿宋" w:hAnsi="仿宋" w:hint="eastAsia"/>
          <w:color w:val="000000"/>
          <w:sz w:val="32"/>
          <w:szCs w:val="32"/>
        </w:rPr>
        <w:t>184</w:t>
      </w:r>
      <w:r>
        <w:rPr>
          <w:rFonts w:ascii="仿宋" w:eastAsia="仿宋" w:hAnsi="仿宋" w:hint="eastAsia"/>
          <w:color w:val="000000"/>
          <w:sz w:val="32"/>
          <w:szCs w:val="32"/>
        </w:rPr>
        <w:t>件，党纪政务处分</w:t>
      </w:r>
      <w:r>
        <w:rPr>
          <w:rFonts w:ascii="仿宋" w:eastAsia="仿宋" w:hAnsi="仿宋" w:hint="eastAsia"/>
          <w:color w:val="000000"/>
          <w:sz w:val="32"/>
          <w:szCs w:val="32"/>
        </w:rPr>
        <w:t>182</w:t>
      </w:r>
      <w:r>
        <w:rPr>
          <w:rFonts w:ascii="仿宋" w:eastAsia="仿宋" w:hAnsi="仿宋" w:hint="eastAsia"/>
          <w:color w:val="000000"/>
          <w:sz w:val="32"/>
          <w:szCs w:val="32"/>
        </w:rPr>
        <w:t>人、移送司法机关处理</w:t>
      </w:r>
      <w:r>
        <w:rPr>
          <w:rFonts w:ascii="仿宋" w:eastAsia="仿宋" w:hAnsi="仿宋" w:hint="eastAsia"/>
          <w:color w:val="000000"/>
          <w:sz w:val="32"/>
          <w:szCs w:val="32"/>
        </w:rPr>
        <w:t>3</w:t>
      </w:r>
      <w:r>
        <w:rPr>
          <w:rFonts w:ascii="仿宋" w:eastAsia="仿宋" w:hAnsi="仿宋" w:hint="eastAsia"/>
          <w:color w:val="000000"/>
          <w:sz w:val="32"/>
          <w:szCs w:val="32"/>
        </w:rPr>
        <w:t>人。二是巡视巡察同向发力。坚持以问题整改倒</w:t>
      </w:r>
      <w:proofErr w:type="gramStart"/>
      <w:r>
        <w:rPr>
          <w:rFonts w:ascii="仿宋" w:eastAsia="仿宋" w:hAnsi="仿宋" w:hint="eastAsia"/>
          <w:color w:val="000000"/>
          <w:sz w:val="32"/>
          <w:szCs w:val="32"/>
        </w:rPr>
        <w:t>逼责任</w:t>
      </w:r>
      <w:proofErr w:type="gramEnd"/>
      <w:r>
        <w:rPr>
          <w:rFonts w:ascii="仿宋" w:eastAsia="仿宋" w:hAnsi="仿宋" w:hint="eastAsia"/>
          <w:color w:val="000000"/>
          <w:sz w:val="32"/>
          <w:szCs w:val="32"/>
        </w:rPr>
        <w:t>落实，针对省委第十二巡视组巡视反馈的</w:t>
      </w:r>
      <w:r>
        <w:rPr>
          <w:rFonts w:ascii="仿宋" w:eastAsia="仿宋" w:hAnsi="仿宋" w:hint="eastAsia"/>
          <w:color w:val="000000"/>
          <w:sz w:val="32"/>
          <w:szCs w:val="32"/>
        </w:rPr>
        <w:t>48</w:t>
      </w:r>
      <w:r>
        <w:rPr>
          <w:rFonts w:ascii="仿宋" w:eastAsia="仿宋" w:hAnsi="仿宋" w:hint="eastAsia"/>
          <w:color w:val="000000"/>
          <w:sz w:val="32"/>
          <w:szCs w:val="32"/>
        </w:rPr>
        <w:t>个问题，督促整改到位</w:t>
      </w:r>
      <w:r>
        <w:rPr>
          <w:rFonts w:ascii="仿宋" w:eastAsia="仿宋" w:hAnsi="仿宋" w:hint="eastAsia"/>
          <w:color w:val="000000"/>
          <w:sz w:val="32"/>
          <w:szCs w:val="32"/>
        </w:rPr>
        <w:t>43</w:t>
      </w:r>
      <w:r>
        <w:rPr>
          <w:rFonts w:ascii="仿宋" w:eastAsia="仿宋" w:hAnsi="仿宋" w:hint="eastAsia"/>
          <w:color w:val="000000"/>
          <w:sz w:val="32"/>
          <w:szCs w:val="32"/>
        </w:rPr>
        <w:t>个，其余</w:t>
      </w:r>
      <w:r>
        <w:rPr>
          <w:rFonts w:ascii="仿宋" w:eastAsia="仿宋" w:hAnsi="仿宋" w:hint="eastAsia"/>
          <w:color w:val="000000"/>
          <w:sz w:val="32"/>
          <w:szCs w:val="32"/>
        </w:rPr>
        <w:t>5</w:t>
      </w:r>
      <w:r>
        <w:rPr>
          <w:rFonts w:ascii="仿宋" w:eastAsia="仿宋" w:hAnsi="仿宋" w:hint="eastAsia"/>
          <w:color w:val="000000"/>
          <w:sz w:val="32"/>
          <w:szCs w:val="32"/>
        </w:rPr>
        <w:t>个问题正在有效整改中。省委第二巡视</w:t>
      </w:r>
      <w:proofErr w:type="gramStart"/>
      <w:r>
        <w:rPr>
          <w:rFonts w:ascii="仿宋" w:eastAsia="仿宋" w:hAnsi="仿宋" w:hint="eastAsia"/>
          <w:color w:val="000000"/>
          <w:sz w:val="32"/>
          <w:szCs w:val="32"/>
        </w:rPr>
        <w:t>组转交办</w:t>
      </w:r>
      <w:proofErr w:type="gramEnd"/>
      <w:r>
        <w:rPr>
          <w:rFonts w:ascii="仿宋" w:eastAsia="仿宋" w:hAnsi="仿宋" w:hint="eastAsia"/>
          <w:color w:val="000000"/>
          <w:sz w:val="32"/>
          <w:szCs w:val="32"/>
        </w:rPr>
        <w:t>通江</w:t>
      </w:r>
      <w:r>
        <w:rPr>
          <w:rFonts w:ascii="仿宋" w:eastAsia="仿宋" w:hAnsi="仿宋" w:hint="eastAsia"/>
          <w:color w:val="000000"/>
          <w:sz w:val="32"/>
          <w:szCs w:val="32"/>
        </w:rPr>
        <w:t>18</w:t>
      </w:r>
      <w:r>
        <w:rPr>
          <w:rFonts w:ascii="仿宋" w:eastAsia="仿宋" w:hAnsi="仿宋" w:hint="eastAsia"/>
          <w:color w:val="000000"/>
          <w:sz w:val="32"/>
          <w:szCs w:val="32"/>
        </w:rPr>
        <w:t>件信访件，现已办结</w:t>
      </w:r>
      <w:r>
        <w:rPr>
          <w:rFonts w:ascii="仿宋" w:eastAsia="仿宋" w:hAnsi="仿宋" w:hint="eastAsia"/>
          <w:color w:val="000000"/>
          <w:sz w:val="32"/>
          <w:szCs w:val="32"/>
        </w:rPr>
        <w:t>17</w:t>
      </w:r>
      <w:r>
        <w:rPr>
          <w:rFonts w:ascii="仿宋" w:eastAsia="仿宋" w:hAnsi="仿宋" w:hint="eastAsia"/>
          <w:color w:val="000000"/>
          <w:sz w:val="32"/>
          <w:szCs w:val="32"/>
        </w:rPr>
        <w:t>件。高度重视中央第四巡视组、省委第二巡视组、中央和省委环保督查及省市脱贫攻</w:t>
      </w:r>
      <w:r>
        <w:rPr>
          <w:rFonts w:ascii="仿宋" w:eastAsia="仿宋" w:hAnsi="仿宋" w:hint="eastAsia"/>
          <w:color w:val="000000"/>
          <w:sz w:val="32"/>
          <w:szCs w:val="32"/>
        </w:rPr>
        <w:t>坚工作成效考核等反馈问题的整改工作。对全县</w:t>
      </w:r>
      <w:r>
        <w:rPr>
          <w:rFonts w:ascii="仿宋" w:eastAsia="仿宋" w:hAnsi="仿宋" w:hint="eastAsia"/>
          <w:color w:val="000000"/>
          <w:sz w:val="32"/>
          <w:szCs w:val="32"/>
        </w:rPr>
        <w:t>15</w:t>
      </w:r>
      <w:r>
        <w:rPr>
          <w:rFonts w:ascii="仿宋" w:eastAsia="仿宋" w:hAnsi="仿宋" w:hint="eastAsia"/>
          <w:color w:val="000000"/>
          <w:sz w:val="32"/>
          <w:szCs w:val="32"/>
        </w:rPr>
        <w:t>个乡镇启动了第六轮巡察工作，发现问题</w:t>
      </w:r>
      <w:r>
        <w:rPr>
          <w:rFonts w:ascii="仿宋" w:eastAsia="仿宋" w:hAnsi="仿宋" w:hint="eastAsia"/>
          <w:color w:val="000000"/>
          <w:sz w:val="32"/>
          <w:szCs w:val="32"/>
        </w:rPr>
        <w:t>564</w:t>
      </w:r>
      <w:r>
        <w:rPr>
          <w:rFonts w:ascii="仿宋" w:eastAsia="仿宋" w:hAnsi="仿宋" w:hint="eastAsia"/>
          <w:color w:val="000000"/>
          <w:sz w:val="32"/>
          <w:szCs w:val="32"/>
        </w:rPr>
        <w:t>个，其中脱贫攻坚领域问题</w:t>
      </w:r>
      <w:r>
        <w:rPr>
          <w:rFonts w:ascii="仿宋" w:eastAsia="仿宋" w:hAnsi="仿宋" w:hint="eastAsia"/>
          <w:color w:val="000000"/>
          <w:sz w:val="32"/>
          <w:szCs w:val="32"/>
        </w:rPr>
        <w:t>358</w:t>
      </w:r>
      <w:r>
        <w:rPr>
          <w:rFonts w:ascii="仿宋" w:eastAsia="仿宋" w:hAnsi="仿宋" w:hint="eastAsia"/>
          <w:color w:val="000000"/>
          <w:sz w:val="32"/>
          <w:szCs w:val="32"/>
        </w:rPr>
        <w:t>个，反馈责成整改</w:t>
      </w:r>
      <w:r>
        <w:rPr>
          <w:rFonts w:ascii="仿宋" w:eastAsia="仿宋" w:hAnsi="仿宋" w:hint="eastAsia"/>
          <w:color w:val="000000"/>
          <w:sz w:val="32"/>
          <w:szCs w:val="32"/>
        </w:rPr>
        <w:t>344</w:t>
      </w:r>
      <w:r>
        <w:rPr>
          <w:rFonts w:ascii="仿宋" w:eastAsia="仿宋" w:hAnsi="仿宋" w:hint="eastAsia"/>
          <w:color w:val="000000"/>
          <w:sz w:val="32"/>
          <w:szCs w:val="32"/>
        </w:rPr>
        <w:t>个，移交问题线索</w:t>
      </w:r>
      <w:r>
        <w:rPr>
          <w:rFonts w:ascii="仿宋" w:eastAsia="仿宋" w:hAnsi="仿宋" w:hint="eastAsia"/>
          <w:color w:val="000000"/>
          <w:sz w:val="32"/>
          <w:szCs w:val="32"/>
        </w:rPr>
        <w:t>14</w:t>
      </w:r>
      <w:r>
        <w:rPr>
          <w:rFonts w:ascii="仿宋" w:eastAsia="仿宋" w:hAnsi="仿宋" w:hint="eastAsia"/>
          <w:color w:val="000000"/>
          <w:sz w:val="32"/>
          <w:szCs w:val="32"/>
        </w:rPr>
        <w:t>个。三是监督效应不断深化。充分发挥“纪检门诊”作用，及时有效化解群众信访诉求，常态开展“信访走基层”、信访化解“百日攻坚”等活动，严格落实“双见面、双审核、双管理、五把</w:t>
      </w:r>
      <w:r>
        <w:rPr>
          <w:rFonts w:ascii="仿宋" w:eastAsia="仿宋" w:hAnsi="仿宋" w:hint="eastAsia"/>
          <w:color w:val="000000"/>
          <w:sz w:val="32"/>
          <w:szCs w:val="32"/>
        </w:rPr>
        <w:lastRenderedPageBreak/>
        <w:t>关”工作机制，综合运用“建账、对账、查账、销账、交账”“五账”工作法，高效推进信访处置。今年来，共受理纪检监察业务范围内信访举报</w:t>
      </w:r>
      <w:r>
        <w:rPr>
          <w:rFonts w:ascii="仿宋" w:eastAsia="仿宋" w:hAnsi="仿宋" w:hint="eastAsia"/>
          <w:color w:val="000000"/>
          <w:sz w:val="32"/>
          <w:szCs w:val="32"/>
        </w:rPr>
        <w:t>334</w:t>
      </w:r>
      <w:r>
        <w:rPr>
          <w:rFonts w:ascii="仿宋" w:eastAsia="仿宋" w:hAnsi="仿宋" w:hint="eastAsia"/>
          <w:color w:val="000000"/>
          <w:sz w:val="32"/>
          <w:szCs w:val="32"/>
        </w:rPr>
        <w:t>件次，较去年同期相比下降</w:t>
      </w:r>
      <w:r>
        <w:rPr>
          <w:rFonts w:ascii="仿宋" w:eastAsia="仿宋" w:hAnsi="仿宋" w:hint="eastAsia"/>
          <w:color w:val="000000"/>
          <w:sz w:val="32"/>
          <w:szCs w:val="32"/>
        </w:rPr>
        <w:t>209</w:t>
      </w:r>
      <w:r>
        <w:rPr>
          <w:rFonts w:ascii="仿宋" w:eastAsia="仿宋" w:hAnsi="仿宋" w:hint="eastAsia"/>
          <w:color w:val="000000"/>
          <w:sz w:val="32"/>
          <w:szCs w:val="32"/>
        </w:rPr>
        <w:t>件次，下降率</w:t>
      </w:r>
      <w:r>
        <w:rPr>
          <w:rFonts w:ascii="仿宋" w:eastAsia="仿宋" w:hAnsi="仿宋" w:hint="eastAsia"/>
          <w:color w:val="000000"/>
          <w:sz w:val="32"/>
          <w:szCs w:val="32"/>
        </w:rPr>
        <w:t>38.5</w:t>
      </w:r>
      <w:r>
        <w:rPr>
          <w:rFonts w:ascii="仿宋" w:eastAsia="仿宋" w:hAnsi="仿宋" w:hint="eastAsia"/>
          <w:color w:val="000000"/>
          <w:sz w:val="32"/>
          <w:szCs w:val="32"/>
        </w:rPr>
        <w:t>%</w:t>
      </w:r>
      <w:r>
        <w:rPr>
          <w:rFonts w:ascii="仿宋" w:eastAsia="仿宋" w:hAnsi="仿宋" w:hint="eastAsia"/>
          <w:color w:val="000000"/>
          <w:sz w:val="32"/>
          <w:szCs w:val="32"/>
        </w:rPr>
        <w:t>；截至目前，所受理检举控告信访已办结</w:t>
      </w:r>
      <w:r>
        <w:rPr>
          <w:rFonts w:ascii="仿宋" w:eastAsia="仿宋" w:hAnsi="仿宋" w:hint="eastAsia"/>
          <w:color w:val="000000"/>
          <w:sz w:val="32"/>
          <w:szCs w:val="32"/>
        </w:rPr>
        <w:t>285</w:t>
      </w:r>
      <w:r>
        <w:rPr>
          <w:rFonts w:ascii="仿宋" w:eastAsia="仿宋" w:hAnsi="仿宋" w:hint="eastAsia"/>
          <w:color w:val="000000"/>
          <w:sz w:val="32"/>
          <w:szCs w:val="32"/>
        </w:rPr>
        <w:t>件，办结率</w:t>
      </w:r>
      <w:r>
        <w:rPr>
          <w:rFonts w:ascii="仿宋" w:eastAsia="仿宋" w:hAnsi="仿宋" w:hint="eastAsia"/>
          <w:color w:val="000000"/>
          <w:sz w:val="32"/>
          <w:szCs w:val="32"/>
        </w:rPr>
        <w:t>853%</w:t>
      </w:r>
      <w:r>
        <w:rPr>
          <w:rFonts w:ascii="仿宋" w:eastAsia="仿宋" w:hAnsi="仿宋" w:hint="eastAsia"/>
          <w:color w:val="000000"/>
          <w:sz w:val="32"/>
          <w:szCs w:val="32"/>
        </w:rPr>
        <w:t>。全年开播</w:t>
      </w:r>
      <w:r>
        <w:rPr>
          <w:rFonts w:ascii="仿宋" w:eastAsia="仿宋" w:hAnsi="仿宋" w:hint="eastAsia"/>
          <w:color w:val="000000"/>
          <w:sz w:val="32"/>
          <w:szCs w:val="32"/>
        </w:rPr>
        <w:t>1</w:t>
      </w:r>
      <w:r>
        <w:rPr>
          <w:rFonts w:ascii="仿宋" w:eastAsia="仿宋" w:hAnsi="仿宋" w:hint="eastAsia"/>
          <w:color w:val="000000"/>
          <w:sz w:val="32"/>
          <w:szCs w:val="32"/>
        </w:rPr>
        <w:t>期“壁州问廉”，举办“纪检坝</w:t>
      </w:r>
      <w:proofErr w:type="gramStart"/>
      <w:r>
        <w:rPr>
          <w:rFonts w:ascii="仿宋" w:eastAsia="仿宋" w:hAnsi="仿宋" w:hint="eastAsia"/>
          <w:color w:val="000000"/>
          <w:sz w:val="32"/>
          <w:szCs w:val="32"/>
        </w:rPr>
        <w:t>坝</w:t>
      </w:r>
      <w:proofErr w:type="gramEnd"/>
      <w:r>
        <w:rPr>
          <w:rFonts w:ascii="仿宋" w:eastAsia="仿宋" w:hAnsi="仿宋" w:hint="eastAsia"/>
          <w:color w:val="000000"/>
          <w:sz w:val="32"/>
          <w:szCs w:val="32"/>
        </w:rPr>
        <w:t>会”之“问廉</w:t>
      </w:r>
      <w:r>
        <w:rPr>
          <w:rFonts w:ascii="仿宋" w:eastAsia="仿宋" w:hAnsi="仿宋" w:hint="eastAsia"/>
          <w:color w:val="000000"/>
          <w:sz w:val="32"/>
          <w:szCs w:val="32"/>
        </w:rPr>
        <w:t>+</w:t>
      </w:r>
      <w:r>
        <w:rPr>
          <w:rFonts w:ascii="仿宋" w:eastAsia="仿宋" w:hAnsi="仿宋" w:hint="eastAsia"/>
          <w:color w:val="000000"/>
          <w:sz w:val="32"/>
          <w:szCs w:val="32"/>
        </w:rPr>
        <w:t>说事</w:t>
      </w:r>
      <w:r>
        <w:rPr>
          <w:rFonts w:ascii="仿宋" w:eastAsia="仿宋" w:hAnsi="仿宋" w:hint="eastAsia"/>
          <w:color w:val="000000"/>
          <w:sz w:val="32"/>
          <w:szCs w:val="32"/>
        </w:rPr>
        <w:t>+</w:t>
      </w:r>
      <w:r>
        <w:rPr>
          <w:rFonts w:ascii="仿宋" w:eastAsia="仿宋" w:hAnsi="仿宋" w:hint="eastAsia"/>
          <w:color w:val="000000"/>
          <w:sz w:val="32"/>
          <w:szCs w:val="32"/>
        </w:rPr>
        <w:t>评理”</w:t>
      </w:r>
      <w:r>
        <w:rPr>
          <w:rFonts w:ascii="仿宋" w:eastAsia="仿宋" w:hAnsi="仿宋" w:hint="eastAsia"/>
          <w:color w:val="000000"/>
          <w:sz w:val="32"/>
          <w:szCs w:val="32"/>
        </w:rPr>
        <w:t>5</w:t>
      </w:r>
      <w:r>
        <w:rPr>
          <w:rFonts w:ascii="仿宋" w:eastAsia="仿宋" w:hAnsi="仿宋" w:hint="eastAsia"/>
          <w:color w:val="000000"/>
          <w:sz w:val="32"/>
          <w:szCs w:val="32"/>
        </w:rPr>
        <w:t>场次，现场收集各类问题线索</w:t>
      </w:r>
      <w:r>
        <w:rPr>
          <w:rFonts w:ascii="仿宋" w:eastAsia="仿宋" w:hAnsi="仿宋" w:hint="eastAsia"/>
          <w:color w:val="000000"/>
          <w:sz w:val="32"/>
          <w:szCs w:val="32"/>
        </w:rPr>
        <w:t>200</w:t>
      </w:r>
      <w:r>
        <w:rPr>
          <w:rFonts w:ascii="仿宋" w:eastAsia="仿宋" w:hAnsi="仿宋" w:hint="eastAsia"/>
          <w:color w:val="000000"/>
          <w:sz w:val="32"/>
          <w:szCs w:val="32"/>
        </w:rPr>
        <w:t>余条，已成功化解各类问题</w:t>
      </w:r>
      <w:r>
        <w:rPr>
          <w:rFonts w:ascii="仿宋" w:eastAsia="仿宋" w:hAnsi="仿宋" w:hint="eastAsia"/>
          <w:color w:val="000000"/>
          <w:sz w:val="32"/>
          <w:szCs w:val="32"/>
        </w:rPr>
        <w:t>180</w:t>
      </w:r>
      <w:r>
        <w:rPr>
          <w:rFonts w:ascii="仿宋" w:eastAsia="仿宋" w:hAnsi="仿宋" w:hint="eastAsia"/>
          <w:color w:val="000000"/>
          <w:sz w:val="32"/>
          <w:szCs w:val="32"/>
        </w:rPr>
        <w:t>余个，</w:t>
      </w:r>
      <w:r>
        <w:rPr>
          <w:rFonts w:ascii="仿宋" w:eastAsia="仿宋" w:hAnsi="仿宋" w:hint="eastAsia"/>
          <w:color w:val="000000"/>
          <w:sz w:val="32"/>
          <w:szCs w:val="32"/>
        </w:rPr>
        <w:t>10</w:t>
      </w:r>
      <w:r>
        <w:rPr>
          <w:rFonts w:ascii="仿宋" w:eastAsia="仿宋" w:hAnsi="仿宋" w:hint="eastAsia"/>
          <w:color w:val="000000"/>
          <w:sz w:val="32"/>
          <w:szCs w:val="32"/>
        </w:rPr>
        <w:t>余万群众实现互动，其成功经验被《人民日报》等多家媒体广泛宣传报道。四是</w:t>
      </w:r>
      <w:proofErr w:type="gramStart"/>
      <w:r>
        <w:rPr>
          <w:rFonts w:ascii="仿宋" w:eastAsia="仿宋" w:hAnsi="仿宋" w:hint="eastAsia"/>
          <w:color w:val="000000"/>
          <w:sz w:val="32"/>
          <w:szCs w:val="32"/>
        </w:rPr>
        <w:t>治本抓源</w:t>
      </w:r>
      <w:proofErr w:type="gramEnd"/>
      <w:r>
        <w:rPr>
          <w:rFonts w:ascii="仿宋" w:eastAsia="仿宋" w:hAnsi="仿宋" w:hint="eastAsia"/>
          <w:color w:val="000000"/>
          <w:sz w:val="32"/>
          <w:szCs w:val="32"/>
        </w:rPr>
        <w:t>稳步推进。制定出台《中共通江县委反腐败协调小组工作规则（试行）》和《通江县关于在查办党员和国家工作人员涉嫌违纪违法犯罪案件中加强协作配合的实施办法（试行）》等措施办法，强化与司法机关、行政执法部门等的反腐合力。抓好审查调查“后半篇</w:t>
      </w:r>
      <w:r>
        <w:rPr>
          <w:rFonts w:ascii="仿宋" w:eastAsia="仿宋" w:hAnsi="仿宋" w:hint="eastAsia"/>
          <w:color w:val="000000"/>
          <w:sz w:val="32"/>
          <w:szCs w:val="32"/>
        </w:rPr>
        <w:t>文章”，坚持一案</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总结，深度</w:t>
      </w:r>
      <w:proofErr w:type="gramStart"/>
      <w:r>
        <w:rPr>
          <w:rFonts w:ascii="仿宋" w:eastAsia="仿宋" w:hAnsi="仿宋" w:hint="eastAsia"/>
          <w:color w:val="000000"/>
          <w:sz w:val="32"/>
          <w:szCs w:val="32"/>
        </w:rPr>
        <w:t>剖析诺江镇</w:t>
      </w:r>
      <w:proofErr w:type="gramEnd"/>
      <w:r>
        <w:rPr>
          <w:rFonts w:ascii="仿宋" w:eastAsia="仿宋" w:hAnsi="仿宋" w:hint="eastAsia"/>
          <w:color w:val="000000"/>
          <w:sz w:val="32"/>
          <w:szCs w:val="32"/>
        </w:rPr>
        <w:t>张国宝案、三合乡向鹍案、县林业局王麒麟案、县茶叶产业发展中心崔健案等</w:t>
      </w:r>
      <w:r>
        <w:rPr>
          <w:rFonts w:ascii="仿宋" w:eastAsia="仿宋" w:hAnsi="仿宋" w:hint="eastAsia"/>
          <w:color w:val="000000"/>
          <w:sz w:val="32"/>
          <w:szCs w:val="32"/>
        </w:rPr>
        <w:t>16</w:t>
      </w:r>
      <w:r>
        <w:rPr>
          <w:rFonts w:ascii="仿宋" w:eastAsia="仿宋" w:hAnsi="仿宋" w:hint="eastAsia"/>
          <w:color w:val="000000"/>
          <w:sz w:val="32"/>
          <w:szCs w:val="32"/>
        </w:rPr>
        <w:t>个违纪违法典型案件，推动以案促改、系统治理。五是“以案促改”有效开展。深刻</w:t>
      </w:r>
      <w:proofErr w:type="gramStart"/>
      <w:r>
        <w:rPr>
          <w:rFonts w:ascii="仿宋" w:eastAsia="仿宋" w:hAnsi="仿宋" w:hint="eastAsia"/>
          <w:color w:val="000000"/>
          <w:sz w:val="32"/>
          <w:szCs w:val="32"/>
        </w:rPr>
        <w:t>吸取蒲波严重</w:t>
      </w:r>
      <w:proofErr w:type="gramEnd"/>
      <w:r>
        <w:rPr>
          <w:rFonts w:ascii="仿宋" w:eastAsia="仿宋" w:hAnsi="仿宋" w:hint="eastAsia"/>
          <w:color w:val="000000"/>
          <w:sz w:val="32"/>
          <w:szCs w:val="32"/>
        </w:rPr>
        <w:t>违纪违法案教训，修改完善《考察人选廉政审查实施办法》。组织县林业局等重大案件案发单位召开专题民主生活会</w:t>
      </w:r>
      <w:r>
        <w:rPr>
          <w:rFonts w:ascii="仿宋" w:eastAsia="仿宋" w:hAnsi="仿宋" w:hint="eastAsia"/>
          <w:color w:val="000000"/>
          <w:sz w:val="32"/>
          <w:szCs w:val="32"/>
        </w:rPr>
        <w:t>4</w:t>
      </w:r>
      <w:r>
        <w:rPr>
          <w:rFonts w:ascii="仿宋" w:eastAsia="仿宋" w:hAnsi="仿宋" w:hint="eastAsia"/>
          <w:color w:val="000000"/>
          <w:sz w:val="32"/>
          <w:szCs w:val="32"/>
        </w:rPr>
        <w:t>场次，筑牢拒腐防线。委机关领导干部下基层开展“带案说纪、带案说法、带案说德、带案说责”警示教育</w:t>
      </w:r>
      <w:r>
        <w:rPr>
          <w:rFonts w:ascii="仿宋" w:eastAsia="仿宋" w:hAnsi="仿宋" w:hint="eastAsia"/>
          <w:color w:val="000000"/>
          <w:sz w:val="32"/>
          <w:szCs w:val="32"/>
        </w:rPr>
        <w:t>60</w:t>
      </w:r>
      <w:r>
        <w:rPr>
          <w:rFonts w:ascii="仿宋" w:eastAsia="仿宋" w:hAnsi="仿宋" w:hint="eastAsia"/>
          <w:color w:val="000000"/>
          <w:sz w:val="32"/>
          <w:szCs w:val="32"/>
        </w:rPr>
        <w:t>余场次。集中开展“党员干部、公职人员赌博敛财”“领导干部利用地方名贵特产谋取私利”</w:t>
      </w:r>
      <w:r>
        <w:rPr>
          <w:rFonts w:ascii="仿宋" w:eastAsia="仿宋" w:hAnsi="仿宋" w:hint="eastAsia"/>
          <w:color w:val="000000"/>
          <w:sz w:val="32"/>
          <w:szCs w:val="32"/>
        </w:rPr>
        <w:lastRenderedPageBreak/>
        <w:t>等专项整治</w:t>
      </w:r>
      <w:r>
        <w:rPr>
          <w:rFonts w:ascii="仿宋" w:eastAsia="仿宋" w:hAnsi="仿宋" w:hint="eastAsia"/>
          <w:color w:val="000000"/>
          <w:sz w:val="32"/>
          <w:szCs w:val="32"/>
        </w:rPr>
        <w:t>4</w:t>
      </w:r>
      <w:r>
        <w:rPr>
          <w:rFonts w:ascii="仿宋" w:eastAsia="仿宋" w:hAnsi="仿宋" w:hint="eastAsia"/>
          <w:color w:val="000000"/>
          <w:sz w:val="32"/>
          <w:szCs w:val="32"/>
        </w:rPr>
        <w:t>轮次，发现问题线索</w:t>
      </w:r>
      <w:r>
        <w:rPr>
          <w:rFonts w:ascii="仿宋" w:eastAsia="仿宋" w:hAnsi="仿宋" w:hint="eastAsia"/>
          <w:color w:val="000000"/>
          <w:sz w:val="32"/>
          <w:szCs w:val="32"/>
        </w:rPr>
        <w:t>2</w:t>
      </w:r>
      <w:r>
        <w:rPr>
          <w:rFonts w:ascii="仿宋" w:eastAsia="仿宋" w:hAnsi="仿宋" w:hint="eastAsia"/>
          <w:color w:val="000000"/>
          <w:sz w:val="32"/>
          <w:szCs w:val="32"/>
        </w:rPr>
        <w:t>3</w:t>
      </w:r>
      <w:r>
        <w:rPr>
          <w:rFonts w:ascii="仿宋" w:eastAsia="仿宋" w:hAnsi="仿宋" w:hint="eastAsia"/>
          <w:color w:val="000000"/>
          <w:sz w:val="32"/>
          <w:szCs w:val="32"/>
        </w:rPr>
        <w:t>个，责令整改问题</w:t>
      </w:r>
      <w:r>
        <w:rPr>
          <w:rFonts w:ascii="仿宋" w:eastAsia="仿宋" w:hAnsi="仿宋" w:hint="eastAsia"/>
          <w:color w:val="000000"/>
          <w:sz w:val="32"/>
          <w:szCs w:val="32"/>
        </w:rPr>
        <w:t>8</w:t>
      </w:r>
      <w:r>
        <w:rPr>
          <w:rFonts w:ascii="仿宋" w:eastAsia="仿宋" w:hAnsi="仿宋" w:hint="eastAsia"/>
          <w:color w:val="000000"/>
          <w:sz w:val="32"/>
          <w:szCs w:val="32"/>
        </w:rPr>
        <w:t>个，组织处理</w:t>
      </w:r>
      <w:r>
        <w:rPr>
          <w:rFonts w:ascii="仿宋" w:eastAsia="仿宋" w:hAnsi="仿宋" w:hint="eastAsia"/>
          <w:color w:val="000000"/>
          <w:sz w:val="32"/>
          <w:szCs w:val="32"/>
        </w:rPr>
        <w:t>7</w:t>
      </w:r>
      <w:r>
        <w:rPr>
          <w:rFonts w:ascii="仿宋" w:eastAsia="仿宋" w:hAnsi="仿宋" w:hint="eastAsia"/>
          <w:color w:val="000000"/>
          <w:sz w:val="32"/>
          <w:szCs w:val="32"/>
        </w:rPr>
        <w:t>人，给予党纪政务处分</w:t>
      </w:r>
      <w:r>
        <w:rPr>
          <w:rFonts w:ascii="仿宋" w:eastAsia="仿宋" w:hAnsi="仿宋" w:hint="eastAsia"/>
          <w:color w:val="000000"/>
          <w:sz w:val="32"/>
          <w:szCs w:val="32"/>
        </w:rPr>
        <w:t>7</w:t>
      </w:r>
      <w:r>
        <w:rPr>
          <w:rFonts w:ascii="仿宋" w:eastAsia="仿宋" w:hAnsi="仿宋" w:hint="eastAsia"/>
          <w:color w:val="000000"/>
          <w:sz w:val="32"/>
          <w:szCs w:val="32"/>
        </w:rPr>
        <w:t>人。</w:t>
      </w:r>
    </w:p>
    <w:p w:rsidR="006B4F45" w:rsidRDefault="00B37E35">
      <w:pPr>
        <w:pStyle w:val="cjk"/>
        <w:spacing w:after="0" w:line="595" w:lineRule="atLeast"/>
        <w:ind w:firstLine="641"/>
        <w:rPr>
          <w:color w:val="000000"/>
        </w:rPr>
      </w:pPr>
      <w:r>
        <w:rPr>
          <w:rFonts w:hint="eastAsia"/>
          <w:b/>
          <w:color w:val="000000"/>
        </w:rPr>
        <w:t>四、切实担负管党治党政治责任，反腐合力进一步提升。</w:t>
      </w:r>
      <w:r>
        <w:rPr>
          <w:rFonts w:hint="eastAsia"/>
          <w:color w:val="000000"/>
        </w:rPr>
        <w:t>一是从严推动责任落实。坚决履行好协助党委（党组）从严治党的职责，着力推动“两个责任”贯通协同，形成合力。牢牢抓住主体责任“牛鼻子”，运用好调研了解、约谈提醒、监督检查等工作方式，不断深化完善责任清单、签字背书、</w:t>
      </w:r>
      <w:proofErr w:type="gramStart"/>
      <w:r>
        <w:rPr>
          <w:rFonts w:hint="eastAsia"/>
          <w:color w:val="000000"/>
        </w:rPr>
        <w:t>述责述</w:t>
      </w:r>
      <w:proofErr w:type="gramEnd"/>
      <w:r>
        <w:rPr>
          <w:rFonts w:hint="eastAsia"/>
          <w:color w:val="000000"/>
        </w:rPr>
        <w:t>廉、责任制考核等制度机制。今年以来，开展党风廉政建设责任制落实情况监督检查</w:t>
      </w:r>
      <w:r>
        <w:rPr>
          <w:rFonts w:hint="eastAsia"/>
          <w:color w:val="000000"/>
        </w:rPr>
        <w:t>14</w:t>
      </w:r>
      <w:r>
        <w:rPr>
          <w:rFonts w:hint="eastAsia"/>
          <w:color w:val="000000"/>
        </w:rPr>
        <w:t>次，发放督办函、提示函</w:t>
      </w:r>
      <w:r>
        <w:rPr>
          <w:rFonts w:hint="eastAsia"/>
          <w:color w:val="000000"/>
        </w:rPr>
        <w:t>115</w:t>
      </w:r>
      <w:r>
        <w:rPr>
          <w:rFonts w:hint="eastAsia"/>
          <w:color w:val="000000"/>
        </w:rPr>
        <w:t>份，责任追究</w:t>
      </w:r>
      <w:r>
        <w:rPr>
          <w:rFonts w:hint="eastAsia"/>
          <w:color w:val="000000"/>
        </w:rPr>
        <w:t>17</w:t>
      </w:r>
      <w:r>
        <w:rPr>
          <w:rFonts w:hint="eastAsia"/>
          <w:color w:val="000000"/>
        </w:rPr>
        <w:t>人，</w:t>
      </w:r>
      <w:r>
        <w:rPr>
          <w:rFonts w:hint="eastAsia"/>
          <w:color w:val="000000"/>
        </w:rPr>
        <w:t>9</w:t>
      </w:r>
      <w:r>
        <w:rPr>
          <w:rFonts w:hint="eastAsia"/>
          <w:color w:val="000000"/>
        </w:rPr>
        <w:t>个乡镇、</w:t>
      </w:r>
      <w:r>
        <w:rPr>
          <w:rFonts w:hint="eastAsia"/>
          <w:color w:val="000000"/>
        </w:rPr>
        <w:t>6</w:t>
      </w:r>
      <w:r>
        <w:rPr>
          <w:rFonts w:hint="eastAsia"/>
          <w:color w:val="000000"/>
        </w:rPr>
        <w:t>个县级部门向纪委全会</w:t>
      </w:r>
      <w:proofErr w:type="gramStart"/>
      <w:r>
        <w:rPr>
          <w:rFonts w:hint="eastAsia"/>
          <w:color w:val="000000"/>
        </w:rPr>
        <w:t>述责述</w:t>
      </w:r>
      <w:proofErr w:type="gramEnd"/>
      <w:r>
        <w:rPr>
          <w:rFonts w:hint="eastAsia"/>
          <w:color w:val="000000"/>
        </w:rPr>
        <w:t>廉。对社会评价排名靠</w:t>
      </w:r>
      <w:r>
        <w:rPr>
          <w:rFonts w:hint="eastAsia"/>
          <w:color w:val="000000"/>
        </w:rPr>
        <w:t>后的</w:t>
      </w:r>
      <w:r>
        <w:rPr>
          <w:rFonts w:hint="eastAsia"/>
          <w:color w:val="000000"/>
        </w:rPr>
        <w:t>20</w:t>
      </w:r>
      <w:r>
        <w:rPr>
          <w:rFonts w:hint="eastAsia"/>
          <w:color w:val="000000"/>
        </w:rPr>
        <w:t>个乡镇党委书记、乡镇长、纪委书记进行集中警示约谈。二是持续深化体制改革。着力</w:t>
      </w:r>
      <w:proofErr w:type="gramStart"/>
      <w:r>
        <w:rPr>
          <w:rFonts w:hint="eastAsia"/>
          <w:color w:val="000000"/>
        </w:rPr>
        <w:t>推进纪法贯通</w:t>
      </w:r>
      <w:proofErr w:type="gramEnd"/>
      <w:r>
        <w:rPr>
          <w:rFonts w:hint="eastAsia"/>
          <w:color w:val="000000"/>
        </w:rPr>
        <w:t>、法</w:t>
      </w:r>
      <w:proofErr w:type="gramStart"/>
      <w:r>
        <w:rPr>
          <w:rFonts w:hint="eastAsia"/>
          <w:color w:val="000000"/>
        </w:rPr>
        <w:t>法</w:t>
      </w:r>
      <w:proofErr w:type="gramEnd"/>
      <w:r>
        <w:rPr>
          <w:rFonts w:hint="eastAsia"/>
          <w:color w:val="000000"/>
        </w:rPr>
        <w:t>衔接，编印《通江县纪委监委办案制度汇编》《监督执纪监察常用文书模板》并严格执行，重新规范</w:t>
      </w:r>
      <w:r>
        <w:rPr>
          <w:rFonts w:hint="eastAsia"/>
          <w:color w:val="000000"/>
        </w:rPr>
        <w:t>47</w:t>
      </w:r>
      <w:r>
        <w:rPr>
          <w:rFonts w:hint="eastAsia"/>
          <w:color w:val="000000"/>
        </w:rPr>
        <w:t>种程序类文书和</w:t>
      </w:r>
      <w:r>
        <w:rPr>
          <w:rFonts w:hint="eastAsia"/>
          <w:color w:val="000000"/>
        </w:rPr>
        <w:t>44</w:t>
      </w:r>
      <w:r>
        <w:rPr>
          <w:rFonts w:hint="eastAsia"/>
          <w:color w:val="000000"/>
        </w:rPr>
        <w:t>种措施类文书，细化线索处置、立案审查、留置措施等关键环节的工作流程，严格审批程序，通过流程再造实现</w:t>
      </w:r>
      <w:proofErr w:type="gramStart"/>
      <w:r>
        <w:rPr>
          <w:rFonts w:hint="eastAsia"/>
          <w:color w:val="000000"/>
        </w:rPr>
        <w:t>内部纪法贯通</w:t>
      </w:r>
      <w:proofErr w:type="gramEnd"/>
      <w:r>
        <w:rPr>
          <w:rFonts w:hint="eastAsia"/>
          <w:color w:val="000000"/>
        </w:rPr>
        <w:t>。配套完善县纪委监委派驻、派出机构</w:t>
      </w:r>
      <w:r>
        <w:rPr>
          <w:rFonts w:hint="eastAsia"/>
          <w:color w:val="000000"/>
        </w:rPr>
        <w:t>6</w:t>
      </w:r>
      <w:r>
        <w:rPr>
          <w:rFonts w:hint="eastAsia"/>
          <w:color w:val="000000"/>
        </w:rPr>
        <w:t>项制度规定，召开派驻纪检监察组</w:t>
      </w:r>
      <w:proofErr w:type="gramStart"/>
      <w:r>
        <w:rPr>
          <w:rFonts w:hint="eastAsia"/>
          <w:color w:val="000000"/>
        </w:rPr>
        <w:t>工作工作</w:t>
      </w:r>
      <w:proofErr w:type="gramEnd"/>
      <w:r>
        <w:rPr>
          <w:rFonts w:hint="eastAsia"/>
          <w:color w:val="000000"/>
        </w:rPr>
        <w:t>专题会、纪工委工作专题会，着力提升派驻、派出机构</w:t>
      </w:r>
      <w:proofErr w:type="gramStart"/>
      <w:r>
        <w:rPr>
          <w:rFonts w:hint="eastAsia"/>
          <w:color w:val="000000"/>
        </w:rPr>
        <w:t>履</w:t>
      </w:r>
      <w:proofErr w:type="gramEnd"/>
      <w:r>
        <w:rPr>
          <w:rFonts w:hint="eastAsia"/>
          <w:color w:val="000000"/>
        </w:rPr>
        <w:t>职能力。</w:t>
      </w:r>
      <w:r>
        <w:rPr>
          <w:rFonts w:hint="eastAsia"/>
          <w:color w:val="000000"/>
        </w:rPr>
        <w:t>2019</w:t>
      </w:r>
      <w:r>
        <w:rPr>
          <w:rFonts w:hint="eastAsia"/>
          <w:color w:val="000000"/>
        </w:rPr>
        <w:t>年，今年以来共摸排处置问题线索</w:t>
      </w:r>
      <w:r>
        <w:rPr>
          <w:rFonts w:hint="eastAsia"/>
          <w:color w:val="000000"/>
        </w:rPr>
        <w:t>45</w:t>
      </w:r>
      <w:r>
        <w:rPr>
          <w:rFonts w:hint="eastAsia"/>
          <w:color w:val="000000"/>
        </w:rPr>
        <w:t>件，立案审查</w:t>
      </w:r>
      <w:r>
        <w:rPr>
          <w:rFonts w:hint="eastAsia"/>
          <w:color w:val="000000"/>
        </w:rPr>
        <w:t>15</w:t>
      </w:r>
      <w:r>
        <w:rPr>
          <w:rFonts w:hint="eastAsia"/>
          <w:color w:val="000000"/>
        </w:rPr>
        <w:t>件，结案</w:t>
      </w:r>
      <w:r>
        <w:rPr>
          <w:rFonts w:hint="eastAsia"/>
          <w:color w:val="000000"/>
        </w:rPr>
        <w:t>10</w:t>
      </w:r>
      <w:r>
        <w:rPr>
          <w:rFonts w:hint="eastAsia"/>
          <w:color w:val="000000"/>
        </w:rPr>
        <w:t>件，党纪政务处分</w:t>
      </w:r>
      <w:r>
        <w:rPr>
          <w:rFonts w:hint="eastAsia"/>
          <w:color w:val="000000"/>
        </w:rPr>
        <w:t>10</w:t>
      </w:r>
      <w:r>
        <w:rPr>
          <w:rFonts w:hint="eastAsia"/>
          <w:color w:val="000000"/>
        </w:rPr>
        <w:t>人。三是全面加强自身建设。务实开展队伍建设年、规范化建设年、纪</w:t>
      </w:r>
      <w:r>
        <w:rPr>
          <w:rFonts w:hint="eastAsia"/>
          <w:color w:val="000000"/>
        </w:rPr>
        <w:lastRenderedPageBreak/>
        <w:t>检监察工作高质量发展年活动，加强纪检监察干部对党章党规和宪法法律学习，</w:t>
      </w:r>
      <w:proofErr w:type="gramStart"/>
      <w:r>
        <w:rPr>
          <w:rFonts w:hint="eastAsia"/>
          <w:color w:val="000000"/>
        </w:rPr>
        <w:t>强化纪法贯通</w:t>
      </w:r>
      <w:proofErr w:type="gramEnd"/>
      <w:r>
        <w:rPr>
          <w:rFonts w:hint="eastAsia"/>
          <w:color w:val="000000"/>
        </w:rPr>
        <w:t>意识，掌握所监督领域专业知识，提高日常监督、执纪审查、依法调查本领。</w:t>
      </w:r>
      <w:r>
        <w:rPr>
          <w:rFonts w:hint="eastAsia"/>
          <w:color w:val="000000"/>
        </w:rPr>
        <w:t>2019</w:t>
      </w:r>
      <w:r>
        <w:rPr>
          <w:rFonts w:hint="eastAsia"/>
          <w:color w:val="000000"/>
        </w:rPr>
        <w:t>年共举办各类业务知识培训班</w:t>
      </w:r>
      <w:r>
        <w:rPr>
          <w:rFonts w:hint="eastAsia"/>
          <w:color w:val="000000"/>
        </w:rPr>
        <w:t>4</w:t>
      </w:r>
      <w:r>
        <w:rPr>
          <w:rFonts w:hint="eastAsia"/>
          <w:color w:val="000000"/>
        </w:rPr>
        <w:t>期，对全系统</w:t>
      </w:r>
      <w:r>
        <w:rPr>
          <w:rFonts w:hint="eastAsia"/>
          <w:color w:val="000000"/>
        </w:rPr>
        <w:t>300</w:t>
      </w:r>
      <w:r>
        <w:rPr>
          <w:rFonts w:hint="eastAsia"/>
          <w:color w:val="000000"/>
        </w:rPr>
        <w:t>余名纪检监察干部进行了全覆盖培训。采取轮值调训、上挂下派等方式“练兵”，先后抽派</w:t>
      </w:r>
      <w:r>
        <w:rPr>
          <w:rFonts w:hint="eastAsia"/>
          <w:color w:val="000000"/>
        </w:rPr>
        <w:t>20</w:t>
      </w:r>
      <w:r>
        <w:rPr>
          <w:rFonts w:hint="eastAsia"/>
          <w:color w:val="000000"/>
        </w:rPr>
        <w:t>余人次到省、市纪委协助办案。建立纪检干部个人事项报告、作风巡察、风险防控等制度机制，严明“七不准”“三个坚决清除”和“五条纪律要求</w:t>
      </w:r>
      <w:r>
        <w:rPr>
          <w:rFonts w:hint="eastAsia"/>
          <w:color w:val="000000"/>
        </w:rPr>
        <w:t>”。常态开展系统内部巡察，提醒谈话纪检监察干部</w:t>
      </w:r>
      <w:r>
        <w:rPr>
          <w:rFonts w:hint="eastAsia"/>
          <w:color w:val="000000"/>
        </w:rPr>
        <w:t>7</w:t>
      </w:r>
      <w:r>
        <w:rPr>
          <w:rFonts w:hint="eastAsia"/>
          <w:color w:val="000000"/>
        </w:rPr>
        <w:t>人，诫勉谈话</w:t>
      </w:r>
      <w:r>
        <w:rPr>
          <w:rFonts w:hint="eastAsia"/>
          <w:color w:val="000000"/>
        </w:rPr>
        <w:t>8</w:t>
      </w:r>
      <w:r>
        <w:rPr>
          <w:rFonts w:hint="eastAsia"/>
          <w:color w:val="000000"/>
        </w:rPr>
        <w:t>人，给予党纪处分</w:t>
      </w:r>
      <w:r>
        <w:rPr>
          <w:rFonts w:hint="eastAsia"/>
          <w:color w:val="000000"/>
        </w:rPr>
        <w:t>6</w:t>
      </w:r>
      <w:r>
        <w:rPr>
          <w:rFonts w:hint="eastAsia"/>
          <w:color w:val="000000"/>
        </w:rPr>
        <w:t>人，对纪检干部违纪违规行为“零容忍”，坚决防止“灯下黑”。</w:t>
      </w:r>
    </w:p>
    <w:p w:rsidR="006B4F45" w:rsidRDefault="00B37E35">
      <w:pPr>
        <w:pStyle w:val="cjk"/>
        <w:spacing w:after="0" w:line="595" w:lineRule="atLeast"/>
        <w:ind w:firstLine="641"/>
        <w:rPr>
          <w:color w:val="000000"/>
        </w:rPr>
      </w:pPr>
      <w:r>
        <w:rPr>
          <w:rFonts w:hint="eastAsia"/>
          <w:color w:val="000000"/>
        </w:rPr>
        <w:t>2019</w:t>
      </w:r>
      <w:r>
        <w:rPr>
          <w:rFonts w:hint="eastAsia"/>
          <w:color w:val="000000"/>
        </w:rPr>
        <w:t>年的工作，虽然取得了一些成绩，但仍然存在一些突出问题：一些地方和部门党组织还不同程度存在党的领导弱化、党的建设缺失、全面从严治党不力问题；少数基层党组织和纪检监察组织落实“两个责任”不够有力，对“四种形态”的把握运用还不到位；作风不严不实问题仍然存在，少数干部不收敛不收手，一些“四风”问题隐形变异、禁而不绝，官僚主义、形式主义问题时有发生；一些基层干部不作为、慢</w:t>
      </w:r>
      <w:r>
        <w:rPr>
          <w:rFonts w:hint="eastAsia"/>
          <w:color w:val="000000"/>
        </w:rPr>
        <w:t>作为、乱作为、“庸懒散浮拖”现象依然存在；扶贫领域“微腐败”仍有不同程度的发生；少数纪检监察干部能力水平还不能完全适应新形势、新任务的要求。对于这些问题，我们要高度重视，认真解决。</w:t>
      </w:r>
    </w:p>
    <w:p w:rsidR="006B4F45" w:rsidRDefault="00B37E35">
      <w:pPr>
        <w:pStyle w:val="cjk"/>
        <w:spacing w:after="0" w:line="595" w:lineRule="atLeast"/>
        <w:ind w:firstLine="641"/>
        <w:rPr>
          <w:bCs/>
          <w:color w:val="000000"/>
        </w:rPr>
      </w:pPr>
      <w:r>
        <w:rPr>
          <w:rFonts w:hint="eastAsia"/>
        </w:rPr>
        <w:lastRenderedPageBreak/>
        <w:t>认真贯彻落实中央、省、市纪委全会部署，聚焦监督第一职责，紧扣中心服务大局，一体推进不敢腐、不能腐、不想腐，持续巩固反腐败斗争压倒性胜利，全力</w:t>
      </w:r>
      <w:proofErr w:type="gramStart"/>
      <w:r>
        <w:rPr>
          <w:rFonts w:hint="eastAsia"/>
        </w:rPr>
        <w:t>构建风</w:t>
      </w:r>
      <w:proofErr w:type="gramEnd"/>
      <w:r>
        <w:rPr>
          <w:rFonts w:hint="eastAsia"/>
        </w:rPr>
        <w:t>清气正良好政治生态，为建设川陕革命老区振兴发展示范县提供坚强保障。一是持续深化政治建设。深学</w:t>
      </w:r>
      <w:proofErr w:type="gramStart"/>
      <w:r>
        <w:rPr>
          <w:rFonts w:hint="eastAsia"/>
        </w:rPr>
        <w:t>笃用习</w:t>
      </w:r>
      <w:proofErr w:type="gramEnd"/>
      <w:r>
        <w:rPr>
          <w:rFonts w:hint="eastAsia"/>
        </w:rPr>
        <w:t>近平新时代中国特色社会主义思想和党的十九大精神，不断夯实做到“两个维护”的思想政治基础。加强对乡村振兴、撤乡并镇等重大决策部署贯彻落实情况的监督检查，确保中央大政方针和省、市、县委决策部署有力有效地贯彻落实。二是深化拓展体制机制改革。一体推进党的纪律检查体制改革、国家</w:t>
      </w:r>
      <w:r>
        <w:rPr>
          <w:rFonts w:hint="eastAsia"/>
        </w:rPr>
        <w:t>监察体制改革和纪检监察机构改革“三项改革”，强化上级纪委对下级纪委的领导和指导，健全“三个为主”工作机制，</w:t>
      </w:r>
      <w:proofErr w:type="gramStart"/>
      <w:r>
        <w:rPr>
          <w:rFonts w:hint="eastAsia"/>
        </w:rPr>
        <w:t>实现实现</w:t>
      </w:r>
      <w:proofErr w:type="gramEnd"/>
      <w:r>
        <w:rPr>
          <w:rFonts w:hint="eastAsia"/>
        </w:rPr>
        <w:t>了纪律监督、监察监督、巡察监督、派驻监督从“有形”覆盖到“有效”覆盖。三是做实做细监督职责。从讲政治高度集中整治形式主义、官僚主义，不断深化拓展基层减负成果。聚焦中央“八项规定”实施细则精神和“中梗阻”，开展常态监督检查。持续深化“纪检门诊”作用，创新深化“阳光问廉</w:t>
      </w:r>
      <w:r>
        <w:rPr>
          <w:rFonts w:hint="eastAsia"/>
        </w:rPr>
        <w:t>+</w:t>
      </w:r>
      <w:r>
        <w:rPr>
          <w:rFonts w:hint="eastAsia"/>
        </w:rPr>
        <w:t>壁州问廉”监督渠道，全面提升监督实效。四是持续整治群众身边腐败和作风问题。深入开展扶贫领域、民生领域腐败和作风问题专项整治，巩固拓</w:t>
      </w:r>
      <w:r>
        <w:rPr>
          <w:rFonts w:hint="eastAsia"/>
        </w:rPr>
        <w:t>展整治成效。结合扫黑除三年目标，从严查处党员干部和公职人员助长黑恶势力坐大成势、干预和阻挠案件调查处理等问题，坚决查处</w:t>
      </w:r>
      <w:r>
        <w:rPr>
          <w:rFonts w:hint="eastAsia"/>
        </w:rPr>
        <w:lastRenderedPageBreak/>
        <w:t>“村霸”、宗族恶势力和黄赌毒背后的腐败行为。五是不断深化标本兼治。抓好审查调查“后半篇文章”，坚持一案</w:t>
      </w:r>
      <w:proofErr w:type="gramStart"/>
      <w:r>
        <w:rPr>
          <w:rFonts w:hint="eastAsia"/>
        </w:rPr>
        <w:t>一</w:t>
      </w:r>
      <w:proofErr w:type="gramEnd"/>
      <w:r>
        <w:rPr>
          <w:rFonts w:hint="eastAsia"/>
        </w:rPr>
        <w:t>总结，深度剖析典型案件，用好纪律检查建议书、监察建议书等手段，推动以案促改、系统治理。抓好全域警示教育，确保</w:t>
      </w:r>
      <w:r>
        <w:rPr>
          <w:rFonts w:hint="eastAsia"/>
        </w:rPr>
        <w:t xml:space="preserve"> </w:t>
      </w:r>
      <w:r>
        <w:rPr>
          <w:rFonts w:hint="eastAsia"/>
        </w:rPr>
        <w:t>“三不”推进到哪里，宣传就跟进到哪里。六是深化坚定政治巡察。认真执行县委巡察工作五年《规划》，高质量开展十三届县委第七、八轮巡察，把“两个维护”作为根本政治任务，着力发现违反“六项</w:t>
      </w:r>
      <w:r>
        <w:rPr>
          <w:rFonts w:hint="eastAsia"/>
        </w:rPr>
        <w:t>纪律”、搞“七个有之”等违反政治纪律和政治规矩问题。七是从严加强自身建设。带头加强政治建设，忠实履行党章和宪法赋予的职责，持续深化“三转”，进一步推进反腐败工作法治化规范化。严格教育监督管理，健全内控机制，自觉主动接受监督，零容忍“灯下黑”。着力提升个人能力素养，不断适应新形势下纪检监察工作新要求。</w:t>
      </w:r>
      <w:bookmarkEnd w:id="21"/>
    </w:p>
    <w:p w:rsidR="006B4F45" w:rsidRDefault="00B37E35">
      <w:pPr>
        <w:pStyle w:val="2"/>
        <w:rPr>
          <w:rStyle w:val="2Char"/>
        </w:rPr>
      </w:pPr>
      <w:bookmarkStart w:id="22" w:name="_Toc15396601"/>
      <w:bookmarkStart w:id="23"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2"/>
      <w:bookmarkEnd w:id="23"/>
    </w:p>
    <w:p w:rsidR="006B4F45" w:rsidRDefault="00B37E35">
      <w:pPr>
        <w:ind w:firstLineChars="250" w:firstLine="800"/>
        <w:rPr>
          <w:rFonts w:ascii="仿宋" w:eastAsia="仿宋" w:hAnsi="仿宋"/>
          <w:color w:val="000000"/>
          <w:sz w:val="32"/>
          <w:szCs w:val="32"/>
        </w:rPr>
      </w:pPr>
      <w:r>
        <w:rPr>
          <w:rFonts w:ascii="仿宋" w:eastAsia="仿宋" w:hAnsi="仿宋" w:hint="eastAsia"/>
          <w:sz w:val="32"/>
          <w:szCs w:val="32"/>
        </w:rPr>
        <w:t>县纪委监委合署办公</w:t>
      </w:r>
      <w:r>
        <w:rPr>
          <w:rFonts w:ascii="仿宋" w:eastAsia="仿宋" w:hAnsi="仿宋" w:hint="eastAsia"/>
          <w:sz w:val="32"/>
          <w:szCs w:val="32"/>
        </w:rPr>
        <w:t>，其中行政单位</w:t>
      </w:r>
      <w:r>
        <w:rPr>
          <w:rFonts w:ascii="仿宋" w:eastAsia="仿宋" w:hAnsi="仿宋" w:hint="eastAsia"/>
          <w:sz w:val="32"/>
          <w:szCs w:val="32"/>
        </w:rPr>
        <w:t>1</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p>
    <w:p w:rsidR="006B4F45" w:rsidRDefault="006B4F45">
      <w:pPr>
        <w:widowControl/>
        <w:jc w:val="left"/>
        <w:rPr>
          <w:rFonts w:ascii="黑体" w:eastAsia="黑体" w:hAnsi="黑体"/>
          <w:color w:val="000000"/>
        </w:rPr>
      </w:pPr>
      <w:bookmarkStart w:id="24" w:name="_Toc15377204"/>
      <w:bookmarkStart w:id="25" w:name="_Toc15396602"/>
    </w:p>
    <w:p w:rsidR="006B4F45" w:rsidRDefault="00B37E35">
      <w:pPr>
        <w:pStyle w:val="1"/>
        <w:jc w:val="center"/>
        <w:rPr>
          <w:rFonts w:ascii="黑体" w:eastAsia="黑体" w:hAnsi="黑体"/>
          <w:b w:val="0"/>
        </w:rPr>
      </w:pPr>
      <w:r>
        <w:rPr>
          <w:rFonts w:ascii="黑体" w:eastAsia="黑体" w:hAnsi="黑体" w:hint="eastAsia"/>
          <w:b w:val="0"/>
        </w:rPr>
        <w:t>第二部分</w:t>
      </w:r>
      <w:r>
        <w:rPr>
          <w:rFonts w:ascii="黑体" w:eastAsia="黑体" w:hAnsi="黑体" w:hint="eastAsia"/>
          <w:b w:val="0"/>
        </w:rPr>
        <w:t xml:space="preserve"> </w:t>
      </w:r>
    </w:p>
    <w:p w:rsidR="006B4F45" w:rsidRDefault="00B37E35">
      <w:pPr>
        <w:widowControl/>
        <w:jc w:val="center"/>
        <w:rPr>
          <w:rStyle w:val="1Char"/>
          <w:rFonts w:ascii="黑体" w:eastAsia="黑体" w:hAnsi="黑体"/>
          <w:b w:val="0"/>
          <w:bCs w:val="0"/>
        </w:rPr>
      </w:pPr>
      <w:r>
        <w:rPr>
          <w:rStyle w:val="1Char"/>
          <w:rFonts w:ascii="黑体" w:eastAsia="黑体" w:hAnsi="黑体" w:hint="eastAsia"/>
          <w:b w:val="0"/>
          <w:bCs w:val="0"/>
        </w:rPr>
        <w:t>2019</w:t>
      </w:r>
      <w:r>
        <w:rPr>
          <w:rStyle w:val="1Char"/>
          <w:rFonts w:ascii="黑体" w:eastAsia="黑体" w:hAnsi="黑体" w:hint="eastAsia"/>
          <w:b w:val="0"/>
          <w:bCs w:val="0"/>
        </w:rPr>
        <w:t>年度部门决算情况说明</w:t>
      </w:r>
      <w:bookmarkEnd w:id="24"/>
      <w:bookmarkEnd w:id="25"/>
    </w:p>
    <w:p w:rsidR="006B4F45" w:rsidRDefault="006B4F45"/>
    <w:p w:rsidR="006B4F45" w:rsidRDefault="00B37E35">
      <w:pPr>
        <w:pStyle w:val="ab"/>
        <w:numPr>
          <w:ilvl w:val="0"/>
          <w:numId w:val="2"/>
        </w:numPr>
        <w:spacing w:line="600" w:lineRule="exact"/>
        <w:ind w:firstLineChars="0"/>
        <w:outlineLvl w:val="1"/>
        <w:rPr>
          <w:rStyle w:val="2Char"/>
          <w:rFonts w:ascii="黑体" w:eastAsia="黑体" w:hAnsi="黑体"/>
          <w:b w:val="0"/>
        </w:rPr>
      </w:pPr>
      <w:bookmarkStart w:id="26" w:name="_Toc15396603"/>
      <w:bookmarkStart w:id="27" w:name="_Toc15377205"/>
      <w:r>
        <w:rPr>
          <w:rFonts w:ascii="黑体" w:eastAsia="黑体" w:hAnsi="黑体" w:hint="eastAsia"/>
          <w:color w:val="000000"/>
          <w:sz w:val="32"/>
          <w:szCs w:val="32"/>
        </w:rPr>
        <w:lastRenderedPageBreak/>
        <w:t>收</w:t>
      </w:r>
      <w:r>
        <w:rPr>
          <w:rStyle w:val="2Char"/>
          <w:rFonts w:ascii="黑体" w:eastAsia="黑体" w:hAnsi="黑体" w:hint="eastAsia"/>
          <w:b w:val="0"/>
        </w:rPr>
        <w:t>入支出决算总体情况说明</w:t>
      </w:r>
      <w:bookmarkEnd w:id="26"/>
      <w:bookmarkEnd w:id="27"/>
    </w:p>
    <w:p w:rsidR="006B4F45" w:rsidRDefault="00B37E35">
      <w:pPr>
        <w:spacing w:line="600" w:lineRule="exact"/>
        <w:ind w:firstLineChars="200" w:firstLine="640"/>
        <w:rPr>
          <w:rFonts w:ascii="仿宋_GB2312" w:eastAsia="仿宋"/>
          <w:color w:val="000000"/>
          <w:sz w:val="32"/>
          <w:szCs w:val="32"/>
        </w:rPr>
      </w:pPr>
      <w:r>
        <w:rPr>
          <w:rFonts w:ascii="仿宋" w:eastAsia="仿宋" w:hAnsi="仿宋" w:hint="eastAsia"/>
          <w:color w:val="000000"/>
          <w:sz w:val="32"/>
          <w:szCs w:val="32"/>
        </w:rPr>
        <w:t>2019</w:t>
      </w:r>
      <w:r>
        <w:rPr>
          <w:rFonts w:ascii="仿宋" w:eastAsia="仿宋" w:hAnsi="仿宋" w:hint="eastAsia"/>
          <w:color w:val="000000"/>
          <w:sz w:val="32"/>
          <w:szCs w:val="32"/>
        </w:rPr>
        <w:t>年度收、支总计</w:t>
      </w:r>
      <w:r>
        <w:rPr>
          <w:rFonts w:ascii="仿宋" w:eastAsia="仿宋" w:hAnsi="仿宋" w:hint="eastAsia"/>
          <w:color w:val="000000"/>
          <w:sz w:val="32"/>
          <w:szCs w:val="32"/>
        </w:rPr>
        <w:t>862.28</w:t>
      </w:r>
      <w:r>
        <w:rPr>
          <w:rFonts w:ascii="仿宋" w:eastAsia="仿宋" w:hAnsi="仿宋" w:hint="eastAsia"/>
          <w:color w:val="000000"/>
          <w:sz w:val="32"/>
          <w:szCs w:val="32"/>
        </w:rPr>
        <w:t>万元。与</w:t>
      </w:r>
      <w:r>
        <w:rPr>
          <w:rFonts w:ascii="仿宋" w:eastAsia="仿宋" w:hAnsi="仿宋" w:hint="eastAsia"/>
          <w:color w:val="000000"/>
          <w:sz w:val="32"/>
          <w:szCs w:val="32"/>
        </w:rPr>
        <w:t>2018</w:t>
      </w:r>
      <w:r>
        <w:rPr>
          <w:rFonts w:ascii="仿宋" w:eastAsia="仿宋" w:hAnsi="仿宋" w:hint="eastAsia"/>
          <w:color w:val="000000"/>
          <w:sz w:val="32"/>
          <w:szCs w:val="32"/>
        </w:rPr>
        <w:t>年相比，收、支总计各</w:t>
      </w:r>
      <w:r>
        <w:rPr>
          <w:rFonts w:ascii="仿宋" w:eastAsia="仿宋" w:hAnsi="仿宋" w:hint="eastAsia"/>
          <w:color w:val="000000"/>
          <w:sz w:val="32"/>
          <w:szCs w:val="32"/>
        </w:rPr>
        <w:t>增加</w:t>
      </w:r>
      <w:r>
        <w:rPr>
          <w:rFonts w:ascii="仿宋" w:eastAsia="仿宋" w:hAnsi="仿宋" w:hint="eastAsia"/>
          <w:color w:val="000000"/>
          <w:sz w:val="32"/>
          <w:szCs w:val="32"/>
        </w:rPr>
        <w:t>77.7</w:t>
      </w:r>
      <w:r>
        <w:rPr>
          <w:rFonts w:ascii="仿宋" w:eastAsia="仿宋" w:hAnsi="仿宋" w:hint="eastAsia"/>
          <w:color w:val="000000"/>
          <w:sz w:val="32"/>
          <w:szCs w:val="32"/>
        </w:rPr>
        <w:t>万元，增长</w:t>
      </w:r>
      <w:r>
        <w:rPr>
          <w:rFonts w:ascii="仿宋" w:eastAsia="仿宋" w:hAnsi="仿宋" w:hint="eastAsia"/>
          <w:color w:val="000000"/>
          <w:sz w:val="32"/>
          <w:szCs w:val="32"/>
        </w:rPr>
        <w:t>9.9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检察院转隶</w:t>
      </w:r>
      <w:r>
        <w:rPr>
          <w:rFonts w:ascii="仿宋" w:eastAsia="仿宋" w:hAnsi="仿宋" w:hint="eastAsia"/>
          <w:color w:val="000000"/>
          <w:sz w:val="32"/>
          <w:szCs w:val="32"/>
        </w:rPr>
        <w:t>13</w:t>
      </w:r>
      <w:r>
        <w:rPr>
          <w:rFonts w:ascii="仿宋" w:eastAsia="仿宋" w:hAnsi="仿宋" w:hint="eastAsia"/>
          <w:color w:val="000000"/>
          <w:sz w:val="32"/>
          <w:szCs w:val="32"/>
        </w:rPr>
        <w:t>人，人员经费支出增加。</w:t>
      </w:r>
    </w:p>
    <w:p w:rsidR="006B4F45" w:rsidRDefault="00B37E35">
      <w:pPr>
        <w:pStyle w:val="ab"/>
        <w:numPr>
          <w:ilvl w:val="0"/>
          <w:numId w:val="2"/>
        </w:numPr>
        <w:spacing w:line="600" w:lineRule="exact"/>
        <w:ind w:firstLineChars="0"/>
        <w:outlineLvl w:val="1"/>
        <w:rPr>
          <w:rStyle w:val="2Char"/>
          <w:rFonts w:ascii="黑体" w:eastAsia="黑体" w:hAnsi="黑体"/>
          <w:b w:val="0"/>
        </w:rPr>
      </w:pPr>
      <w:bookmarkStart w:id="28" w:name="_Toc15377206"/>
      <w:bookmarkStart w:id="29"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8"/>
      <w:bookmarkEnd w:id="29"/>
    </w:p>
    <w:p w:rsidR="006B4F45" w:rsidRDefault="00B37E35">
      <w:pPr>
        <w:spacing w:line="600" w:lineRule="exact"/>
        <w:ind w:firstLineChars="200" w:firstLine="640"/>
        <w:outlineLvl w:val="1"/>
        <w:rPr>
          <w:rFonts w:ascii="仿宋_GB2312" w:eastAsia="仿宋_GB2312"/>
          <w:color w:val="FF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年本年收入合计</w:t>
      </w:r>
      <w:r>
        <w:rPr>
          <w:rFonts w:ascii="仿宋" w:eastAsia="仿宋" w:hAnsi="仿宋" w:hint="eastAsia"/>
          <w:color w:val="000000"/>
          <w:sz w:val="32"/>
          <w:szCs w:val="32"/>
        </w:rPr>
        <w:t>862.28</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862.28</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6B4F45" w:rsidRDefault="00B37E35">
      <w:pPr>
        <w:pStyle w:val="ab"/>
        <w:numPr>
          <w:ilvl w:val="0"/>
          <w:numId w:val="2"/>
        </w:numPr>
        <w:spacing w:line="600" w:lineRule="exact"/>
        <w:ind w:firstLineChars="0"/>
        <w:outlineLvl w:val="1"/>
        <w:rPr>
          <w:rStyle w:val="2Char"/>
          <w:rFonts w:ascii="黑体" w:eastAsia="黑体" w:hAnsi="黑体"/>
          <w:b w:val="0"/>
        </w:rPr>
      </w:pPr>
      <w:bookmarkStart w:id="30" w:name="_Toc15377207"/>
      <w:bookmarkStart w:id="31"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0"/>
      <w:bookmarkEnd w:id="31"/>
    </w:p>
    <w:p w:rsidR="006B4F45" w:rsidRDefault="00B37E3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年本年支出合计</w:t>
      </w:r>
      <w:r>
        <w:rPr>
          <w:rFonts w:ascii="仿宋" w:eastAsia="仿宋" w:hAnsi="仿宋" w:hint="eastAsia"/>
          <w:color w:val="000000"/>
          <w:sz w:val="32"/>
          <w:szCs w:val="32"/>
        </w:rPr>
        <w:t>862.28</w:t>
      </w:r>
      <w:r>
        <w:rPr>
          <w:rFonts w:ascii="仿宋" w:eastAsia="仿宋" w:hAnsi="仿宋" w:hint="eastAsia"/>
          <w:color w:val="000000"/>
          <w:sz w:val="32"/>
          <w:szCs w:val="32"/>
        </w:rPr>
        <w:t>万元，其中：基本支出</w:t>
      </w:r>
      <w:r>
        <w:rPr>
          <w:rFonts w:ascii="仿宋" w:eastAsia="仿宋" w:hAnsi="仿宋" w:hint="eastAsia"/>
          <w:color w:val="000000"/>
          <w:sz w:val="32"/>
          <w:szCs w:val="32"/>
        </w:rPr>
        <w:t>818.98</w:t>
      </w:r>
      <w:r>
        <w:rPr>
          <w:rFonts w:ascii="仿宋" w:eastAsia="仿宋" w:hAnsi="仿宋" w:hint="eastAsia"/>
          <w:color w:val="000000"/>
          <w:sz w:val="32"/>
          <w:szCs w:val="32"/>
        </w:rPr>
        <w:t>万元，占</w:t>
      </w:r>
      <w:r>
        <w:rPr>
          <w:rFonts w:ascii="仿宋" w:eastAsia="仿宋" w:hAnsi="仿宋" w:hint="eastAsia"/>
          <w:color w:val="000000"/>
          <w:sz w:val="32"/>
          <w:szCs w:val="32"/>
        </w:rPr>
        <w:t>94.97</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43.3</w:t>
      </w:r>
      <w:r>
        <w:rPr>
          <w:rFonts w:ascii="仿宋" w:eastAsia="仿宋" w:hAnsi="仿宋" w:hint="eastAsia"/>
          <w:color w:val="000000"/>
          <w:sz w:val="32"/>
          <w:szCs w:val="32"/>
        </w:rPr>
        <w:t>万元，占</w:t>
      </w:r>
      <w:r>
        <w:rPr>
          <w:rFonts w:ascii="仿宋" w:eastAsia="仿宋" w:hAnsi="仿宋" w:hint="eastAsia"/>
          <w:color w:val="000000"/>
          <w:sz w:val="32"/>
          <w:szCs w:val="32"/>
        </w:rPr>
        <w:t>5.03</w:t>
      </w:r>
      <w:r>
        <w:rPr>
          <w:rFonts w:ascii="仿宋" w:eastAsia="仿宋" w:hAnsi="仿宋"/>
          <w:color w:val="000000"/>
          <w:sz w:val="32"/>
          <w:szCs w:val="32"/>
        </w:rPr>
        <w:t>%</w:t>
      </w:r>
      <w:r>
        <w:rPr>
          <w:rFonts w:ascii="仿宋" w:eastAsia="仿宋" w:hAnsi="仿宋" w:hint="eastAsia"/>
          <w:color w:val="000000"/>
          <w:sz w:val="32"/>
          <w:szCs w:val="32"/>
        </w:rPr>
        <w:t>。</w:t>
      </w:r>
    </w:p>
    <w:p w:rsidR="006B4F45" w:rsidRDefault="00B37E35">
      <w:pPr>
        <w:spacing w:line="600" w:lineRule="exact"/>
        <w:ind w:firstLineChars="200" w:firstLine="640"/>
        <w:outlineLvl w:val="1"/>
        <w:rPr>
          <w:rStyle w:val="2Char"/>
          <w:rFonts w:ascii="黑体" w:eastAsia="黑体" w:hAnsi="黑体"/>
          <w:b w:val="0"/>
        </w:rPr>
      </w:pPr>
      <w:bookmarkStart w:id="32" w:name="_Toc15377208"/>
      <w:bookmarkStart w:id="33"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2"/>
      <w:bookmarkEnd w:id="33"/>
    </w:p>
    <w:p w:rsidR="006B4F45" w:rsidRDefault="00B37E3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Pr>
          <w:rFonts w:ascii="仿宋" w:eastAsia="仿宋" w:hAnsi="仿宋" w:hint="eastAsia"/>
          <w:color w:val="000000"/>
          <w:sz w:val="32"/>
          <w:szCs w:val="32"/>
        </w:rPr>
        <w:t>年度收、支总计</w:t>
      </w:r>
      <w:r>
        <w:rPr>
          <w:rFonts w:ascii="仿宋" w:eastAsia="仿宋" w:hAnsi="仿宋" w:hint="eastAsia"/>
          <w:color w:val="000000"/>
          <w:sz w:val="32"/>
          <w:szCs w:val="32"/>
        </w:rPr>
        <w:t>862.28</w:t>
      </w:r>
      <w:r>
        <w:rPr>
          <w:rFonts w:ascii="仿宋" w:eastAsia="仿宋" w:hAnsi="仿宋" w:hint="eastAsia"/>
          <w:color w:val="000000"/>
          <w:sz w:val="32"/>
          <w:szCs w:val="32"/>
        </w:rPr>
        <w:t>万元。与</w:t>
      </w:r>
      <w:r>
        <w:rPr>
          <w:rFonts w:ascii="仿宋" w:eastAsia="仿宋" w:hAnsi="仿宋" w:hint="eastAsia"/>
          <w:color w:val="000000"/>
          <w:sz w:val="32"/>
          <w:szCs w:val="32"/>
        </w:rPr>
        <w:t>2018</w:t>
      </w:r>
      <w:r>
        <w:rPr>
          <w:rFonts w:ascii="仿宋" w:eastAsia="仿宋" w:hAnsi="仿宋" w:hint="eastAsia"/>
          <w:color w:val="000000"/>
          <w:sz w:val="32"/>
          <w:szCs w:val="32"/>
        </w:rPr>
        <w:t>年相比，收、支总计各</w:t>
      </w:r>
      <w:r>
        <w:rPr>
          <w:rFonts w:ascii="仿宋" w:eastAsia="仿宋" w:hAnsi="仿宋" w:hint="eastAsia"/>
          <w:color w:val="000000"/>
          <w:sz w:val="32"/>
          <w:szCs w:val="32"/>
        </w:rPr>
        <w:t>增加</w:t>
      </w:r>
      <w:r>
        <w:rPr>
          <w:rFonts w:ascii="仿宋" w:eastAsia="仿宋" w:hAnsi="仿宋" w:hint="eastAsia"/>
          <w:color w:val="000000"/>
          <w:sz w:val="32"/>
          <w:szCs w:val="32"/>
        </w:rPr>
        <w:t>77.7</w:t>
      </w:r>
      <w:r>
        <w:rPr>
          <w:rFonts w:ascii="仿宋" w:eastAsia="仿宋" w:hAnsi="仿宋" w:hint="eastAsia"/>
          <w:color w:val="000000"/>
          <w:sz w:val="32"/>
          <w:szCs w:val="32"/>
        </w:rPr>
        <w:t>万元，增长</w:t>
      </w:r>
      <w:r>
        <w:rPr>
          <w:rFonts w:ascii="仿宋" w:eastAsia="仿宋" w:hAnsi="仿宋" w:hint="eastAsia"/>
          <w:color w:val="000000"/>
          <w:sz w:val="32"/>
          <w:szCs w:val="32"/>
        </w:rPr>
        <w:t>9.9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检察院转隶</w:t>
      </w:r>
      <w:r>
        <w:rPr>
          <w:rFonts w:ascii="仿宋" w:eastAsia="仿宋" w:hAnsi="仿宋" w:hint="eastAsia"/>
          <w:color w:val="000000"/>
          <w:sz w:val="32"/>
          <w:szCs w:val="32"/>
        </w:rPr>
        <w:t>13</w:t>
      </w:r>
      <w:r>
        <w:rPr>
          <w:rFonts w:ascii="仿宋" w:eastAsia="仿宋" w:hAnsi="仿宋" w:hint="eastAsia"/>
          <w:color w:val="000000"/>
          <w:sz w:val="32"/>
          <w:szCs w:val="32"/>
        </w:rPr>
        <w:t>人，人员经费支出增加。</w:t>
      </w:r>
    </w:p>
    <w:p w:rsidR="006B4F45" w:rsidRDefault="00B37E35">
      <w:pPr>
        <w:spacing w:line="600" w:lineRule="exact"/>
        <w:ind w:firstLineChars="200" w:firstLine="640"/>
        <w:outlineLvl w:val="1"/>
        <w:rPr>
          <w:rStyle w:val="2Char"/>
          <w:rFonts w:ascii="黑体" w:eastAsia="黑体" w:hAnsi="黑体"/>
          <w:b w:val="0"/>
        </w:rPr>
      </w:pPr>
      <w:bookmarkStart w:id="34" w:name="_Toc15396607"/>
      <w:bookmarkStart w:id="35"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4"/>
      <w:bookmarkEnd w:id="35"/>
    </w:p>
    <w:p w:rsidR="006B4F45" w:rsidRDefault="00B37E35">
      <w:pPr>
        <w:spacing w:line="600" w:lineRule="exact"/>
        <w:ind w:firstLineChars="200" w:firstLine="643"/>
        <w:outlineLvl w:val="2"/>
        <w:rPr>
          <w:rFonts w:ascii="仿宋" w:eastAsia="仿宋" w:hAnsi="仿宋"/>
          <w:b/>
          <w:color w:val="000000"/>
          <w:sz w:val="32"/>
          <w:szCs w:val="32"/>
        </w:rPr>
      </w:pPr>
      <w:bookmarkStart w:id="36" w:name="_Toc15377210"/>
      <w:r>
        <w:rPr>
          <w:rFonts w:ascii="仿宋" w:eastAsia="仿宋" w:hAnsi="仿宋" w:hint="eastAsia"/>
          <w:b/>
          <w:color w:val="000000"/>
          <w:sz w:val="32"/>
          <w:szCs w:val="32"/>
        </w:rPr>
        <w:t>（一）一般公共预算财政拨款支出决算总体情况</w:t>
      </w:r>
      <w:bookmarkEnd w:id="36"/>
    </w:p>
    <w:p w:rsidR="006B4F45" w:rsidRDefault="00B37E35">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862.28</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66.36</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年相比，一般公共预算财政拨款增加</w:t>
      </w:r>
      <w:r>
        <w:rPr>
          <w:rFonts w:ascii="仿宋" w:eastAsia="仿宋" w:hAnsi="仿宋" w:hint="eastAsia"/>
          <w:color w:val="000000"/>
          <w:sz w:val="32"/>
          <w:szCs w:val="32"/>
        </w:rPr>
        <w:t>77.7</w:t>
      </w:r>
      <w:r>
        <w:rPr>
          <w:rFonts w:ascii="仿宋" w:eastAsia="仿宋" w:hAnsi="仿宋" w:hint="eastAsia"/>
          <w:color w:val="000000"/>
          <w:sz w:val="32"/>
          <w:szCs w:val="32"/>
        </w:rPr>
        <w:t>万元，增长</w:t>
      </w:r>
      <w:r>
        <w:rPr>
          <w:rFonts w:ascii="仿宋" w:eastAsia="仿宋" w:hAnsi="仿宋" w:hint="eastAsia"/>
          <w:color w:val="000000"/>
          <w:sz w:val="32"/>
          <w:szCs w:val="32"/>
        </w:rPr>
        <w:t>9.9</w:t>
      </w:r>
      <w:r>
        <w:rPr>
          <w:rFonts w:ascii="仿宋" w:eastAsia="仿宋" w:hAnsi="仿宋"/>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检察院转隶</w:t>
      </w:r>
      <w:r>
        <w:rPr>
          <w:rFonts w:ascii="仿宋" w:eastAsia="仿宋" w:hAnsi="仿宋" w:hint="eastAsia"/>
          <w:color w:val="000000"/>
          <w:sz w:val="32"/>
          <w:szCs w:val="32"/>
        </w:rPr>
        <w:t>13</w:t>
      </w:r>
      <w:r>
        <w:rPr>
          <w:rFonts w:ascii="仿宋" w:eastAsia="仿宋" w:hAnsi="仿宋" w:hint="eastAsia"/>
          <w:color w:val="000000"/>
          <w:sz w:val="32"/>
          <w:szCs w:val="32"/>
        </w:rPr>
        <w:t>人，人员经费支出增加。</w:t>
      </w:r>
    </w:p>
    <w:p w:rsidR="006B4F45" w:rsidRDefault="00B37E35">
      <w:pPr>
        <w:spacing w:line="600" w:lineRule="exact"/>
        <w:ind w:firstLineChars="200" w:firstLine="643"/>
        <w:outlineLvl w:val="2"/>
        <w:rPr>
          <w:rFonts w:ascii="仿宋" w:eastAsia="仿宋" w:hAnsi="仿宋"/>
          <w:b/>
          <w:color w:val="000000"/>
          <w:sz w:val="32"/>
          <w:szCs w:val="32"/>
        </w:rPr>
      </w:pPr>
      <w:bookmarkStart w:id="37" w:name="_Toc15377211"/>
      <w:r>
        <w:rPr>
          <w:rFonts w:ascii="仿宋" w:eastAsia="仿宋" w:hAnsi="仿宋" w:hint="eastAsia"/>
          <w:b/>
          <w:color w:val="000000"/>
          <w:sz w:val="32"/>
          <w:szCs w:val="32"/>
        </w:rPr>
        <w:t>（二）一般公共预算财政拨款支出决算结构情况</w:t>
      </w:r>
      <w:bookmarkEnd w:id="37"/>
    </w:p>
    <w:p w:rsidR="006B4F45" w:rsidRDefault="00B37E35">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862.28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701.4</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81.34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lastRenderedPageBreak/>
        <w:t>社会保障和就业（类）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67.53</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7.8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Pr>
          <w:rFonts w:ascii="仿宋" w:eastAsia="仿宋" w:hAnsi="仿宋" w:hint="eastAsia"/>
          <w:color w:val="000000" w:themeColor="text1"/>
          <w:sz w:val="32"/>
          <w:szCs w:val="32"/>
        </w:rPr>
        <w:t>41.6</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4.8</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47.56</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5.5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农林水支出</w:t>
      </w:r>
      <w:r>
        <w:rPr>
          <w:rFonts w:ascii="仿宋" w:eastAsia="仿宋" w:hAnsi="仿宋" w:hint="eastAsia"/>
          <w:color w:val="000000" w:themeColor="text1"/>
          <w:sz w:val="32"/>
          <w:szCs w:val="32"/>
        </w:rPr>
        <w:t>6.8</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占</w:t>
      </w:r>
      <w:r>
        <w:rPr>
          <w:rFonts w:ascii="仿宋" w:eastAsia="仿宋" w:hAnsi="仿宋" w:hint="eastAsia"/>
          <w:color w:val="000000" w:themeColor="text1"/>
          <w:sz w:val="32"/>
          <w:szCs w:val="32"/>
        </w:rPr>
        <w:t>0.7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6B4F45" w:rsidRDefault="00B37E35">
      <w:pPr>
        <w:spacing w:line="600" w:lineRule="exact"/>
        <w:ind w:firstLineChars="200" w:firstLine="643"/>
        <w:outlineLvl w:val="2"/>
        <w:rPr>
          <w:rFonts w:ascii="仿宋" w:eastAsia="仿宋" w:hAnsi="仿宋"/>
          <w:b/>
          <w:color w:val="000000"/>
          <w:sz w:val="32"/>
          <w:szCs w:val="32"/>
        </w:rPr>
      </w:pPr>
      <w:bookmarkStart w:id="38" w:name="_Toc15377212"/>
      <w:r>
        <w:rPr>
          <w:rFonts w:ascii="仿宋" w:eastAsia="仿宋" w:hAnsi="仿宋" w:hint="eastAsia"/>
          <w:b/>
          <w:color w:val="000000"/>
          <w:sz w:val="32"/>
          <w:szCs w:val="32"/>
        </w:rPr>
        <w:t>（三）一般公共预算财政拨款支出决算具体情况</w:t>
      </w:r>
      <w:bookmarkEnd w:id="38"/>
    </w:p>
    <w:p w:rsidR="006B4F45" w:rsidRDefault="00B37E35">
      <w:pPr>
        <w:spacing w:line="600" w:lineRule="exact"/>
        <w:ind w:firstLineChars="200" w:firstLine="643"/>
        <w:outlineLvl w:val="2"/>
        <w:rPr>
          <w:rFonts w:ascii="仿宋" w:eastAsia="仿宋" w:hAnsi="仿宋"/>
          <w:color w:val="FF0000"/>
          <w:sz w:val="32"/>
          <w:szCs w:val="32"/>
        </w:rPr>
      </w:pPr>
      <w:bookmarkStart w:id="39" w:name="_Toc15377213"/>
      <w:bookmarkStart w:id="40" w:name="_Toc15378460"/>
      <w:bookmarkStart w:id="41" w:name="_Toc15377444"/>
      <w:r>
        <w:rPr>
          <w:rFonts w:ascii="仿宋" w:eastAsia="仿宋" w:hAnsi="仿宋" w:hint="eastAsia"/>
          <w:b/>
          <w:color w:val="000000" w:themeColor="text1"/>
          <w:sz w:val="32"/>
          <w:szCs w:val="32"/>
        </w:rPr>
        <w:t>2019</w:t>
      </w:r>
      <w:r>
        <w:rPr>
          <w:rFonts w:ascii="仿宋" w:eastAsia="仿宋" w:hAnsi="仿宋" w:hint="eastAsia"/>
          <w:b/>
          <w:color w:val="000000" w:themeColor="text1"/>
          <w:sz w:val="32"/>
          <w:szCs w:val="32"/>
        </w:rPr>
        <w:t>年般公共预算支出决算数为</w:t>
      </w:r>
      <w:r>
        <w:rPr>
          <w:rFonts w:ascii="仿宋" w:eastAsia="仿宋" w:hAnsi="仿宋" w:hint="eastAsia"/>
          <w:b/>
          <w:color w:val="000000" w:themeColor="text1"/>
          <w:sz w:val="32"/>
          <w:szCs w:val="32"/>
        </w:rPr>
        <w:t>862.28</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w:t>
      </w:r>
      <w:r>
        <w:rPr>
          <w:rStyle w:val="a8"/>
          <w:rFonts w:ascii="仿宋" w:eastAsia="仿宋" w:hAnsi="仿宋" w:hint="eastAsia"/>
          <w:bCs/>
          <w:color w:val="000000"/>
          <w:sz w:val="32"/>
          <w:szCs w:val="32"/>
        </w:rPr>
        <w:t>100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39"/>
      <w:bookmarkEnd w:id="40"/>
      <w:bookmarkEnd w:id="41"/>
    </w:p>
    <w:p w:rsidR="006B4F45" w:rsidRDefault="00B37E35">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1.</w:t>
      </w:r>
      <w:r>
        <w:rPr>
          <w:rStyle w:val="a8"/>
          <w:rFonts w:ascii="仿宋" w:eastAsia="仿宋" w:hAnsi="仿宋" w:hint="eastAsia"/>
          <w:bCs/>
          <w:color w:val="000000"/>
          <w:sz w:val="32"/>
          <w:szCs w:val="32"/>
        </w:rPr>
        <w:t>一般公共服务（类）</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Fonts w:ascii="仿宋" w:eastAsia="仿宋" w:hAnsi="仿宋" w:hint="eastAsia"/>
          <w:color w:val="000000" w:themeColor="text1"/>
          <w:sz w:val="32"/>
          <w:szCs w:val="32"/>
        </w:rPr>
        <w:t>701.4</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2</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农林水支出</w:t>
      </w:r>
      <w:r>
        <w:rPr>
          <w:rStyle w:val="a8"/>
          <w:rFonts w:ascii="仿宋" w:eastAsia="仿宋" w:hAnsi="仿宋" w:hint="eastAsia"/>
          <w:bCs/>
          <w:color w:val="000000"/>
          <w:sz w:val="32"/>
          <w:szCs w:val="32"/>
        </w:rPr>
        <w:t>（类）</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6.8</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3</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社会保障和就业</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w:t>
      </w:r>
      <w:r>
        <w:rPr>
          <w:rFonts w:ascii="仿宋" w:eastAsia="仿宋" w:hAnsi="仿宋" w:hint="eastAsia"/>
          <w:color w:val="000000" w:themeColor="text1"/>
          <w:sz w:val="32"/>
          <w:szCs w:val="32"/>
        </w:rPr>
        <w:t>67.53</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4</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卫生健康</w:t>
      </w:r>
      <w:r>
        <w:rPr>
          <w:rStyle w:val="a8"/>
          <w:rFonts w:ascii="仿宋" w:eastAsia="仿宋" w:hAnsi="仿宋" w:hint="eastAsia"/>
          <w:bCs/>
          <w:color w:val="000000"/>
          <w:sz w:val="32"/>
          <w:szCs w:val="32"/>
        </w:rPr>
        <w:t>（类）</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Fonts w:ascii="仿宋" w:eastAsia="仿宋" w:hAnsi="仿宋" w:hint="eastAsia"/>
          <w:color w:val="000000" w:themeColor="text1"/>
          <w:sz w:val="32"/>
          <w:szCs w:val="32"/>
        </w:rPr>
        <w:t>41.6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spacing w:line="600" w:lineRule="exact"/>
        <w:ind w:firstLineChars="200" w:firstLine="643"/>
        <w:rPr>
          <w:rFonts w:ascii="仿宋" w:eastAsia="仿宋" w:hAnsi="仿宋"/>
          <w:b/>
          <w:color w:val="000000"/>
          <w:sz w:val="32"/>
          <w:szCs w:val="32"/>
        </w:rPr>
      </w:pPr>
      <w:r>
        <w:rPr>
          <w:rStyle w:val="a8"/>
          <w:rFonts w:ascii="仿宋" w:eastAsia="仿宋" w:hAnsi="仿宋" w:hint="eastAsia"/>
          <w:bCs/>
          <w:color w:val="000000"/>
          <w:sz w:val="32"/>
          <w:szCs w:val="32"/>
        </w:rPr>
        <w:t>5</w:t>
      </w:r>
      <w:r>
        <w:rPr>
          <w:rStyle w:val="a8"/>
          <w:rFonts w:ascii="仿宋" w:eastAsia="仿宋" w:hAnsi="仿宋"/>
          <w:bCs/>
          <w:color w:val="000000"/>
          <w:sz w:val="32"/>
          <w:szCs w:val="32"/>
        </w:rPr>
        <w:t>.</w:t>
      </w:r>
      <w:r>
        <w:rPr>
          <w:rFonts w:ascii="仿宋" w:eastAsia="仿宋" w:hAnsi="仿宋" w:hint="eastAsia"/>
          <w:b/>
          <w:bCs/>
          <w:color w:val="000000" w:themeColor="text1"/>
          <w:sz w:val="32"/>
          <w:szCs w:val="32"/>
        </w:rPr>
        <w:t>住房保障支出</w:t>
      </w:r>
      <w:r>
        <w:rPr>
          <w:rStyle w:val="a8"/>
          <w:rFonts w:ascii="仿宋" w:eastAsia="仿宋" w:hAnsi="仿宋" w:hint="eastAsia"/>
          <w:bCs/>
          <w:color w:val="000000"/>
          <w:sz w:val="32"/>
          <w:szCs w:val="32"/>
        </w:rPr>
        <w:t>（类）</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w:t>
      </w:r>
      <w:r>
        <w:rPr>
          <w:rFonts w:ascii="仿宋" w:eastAsia="仿宋" w:hAnsi="仿宋" w:hint="eastAsia"/>
          <w:color w:val="000000" w:themeColor="text1"/>
          <w:sz w:val="32"/>
          <w:szCs w:val="32"/>
        </w:rPr>
        <w:t>47.56</w:t>
      </w:r>
      <w:r>
        <w:rPr>
          <w:rStyle w:val="a8"/>
          <w:rFonts w:ascii="仿宋" w:eastAsia="仿宋" w:hAnsi="仿宋" w:hint="eastAsia"/>
          <w:b w:val="0"/>
          <w:bCs/>
          <w:color w:val="000000"/>
          <w:sz w:val="32"/>
          <w:szCs w:val="32"/>
        </w:rPr>
        <w:t>万元，完成预算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tabs>
          <w:tab w:val="right" w:pos="8306"/>
        </w:tabs>
        <w:spacing w:line="600" w:lineRule="exact"/>
        <w:ind w:firstLine="640"/>
        <w:outlineLvl w:val="1"/>
        <w:rPr>
          <w:rStyle w:val="2Char"/>
        </w:rPr>
      </w:pPr>
      <w:bookmarkStart w:id="42" w:name="_Toc15396608"/>
      <w:bookmarkStart w:id="43"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2"/>
      <w:bookmarkEnd w:id="43"/>
      <w:r>
        <w:rPr>
          <w:rStyle w:val="2Char"/>
          <w:rFonts w:ascii="黑体" w:eastAsia="黑体" w:hAnsi="黑体"/>
          <w:b w:val="0"/>
        </w:rPr>
        <w:tab/>
      </w:r>
    </w:p>
    <w:p w:rsidR="006B4F45" w:rsidRDefault="00B37E35">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862.28</w:t>
      </w:r>
      <w:r>
        <w:rPr>
          <w:rFonts w:ascii="仿宋" w:eastAsia="仿宋" w:hAnsi="仿宋" w:hint="eastAsia"/>
          <w:color w:val="000000"/>
          <w:sz w:val="32"/>
          <w:szCs w:val="32"/>
        </w:rPr>
        <w:t>万元，其中：</w:t>
      </w:r>
    </w:p>
    <w:p w:rsidR="006B4F45" w:rsidRDefault="00B37E3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619</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lastRenderedPageBreak/>
        <w:t xml:space="preserve">　　日常公用经费</w:t>
      </w:r>
      <w:r>
        <w:rPr>
          <w:rFonts w:ascii="仿宋" w:eastAsia="仿宋" w:hAnsi="仿宋" w:hint="eastAsia"/>
          <w:color w:val="000000"/>
          <w:sz w:val="32"/>
          <w:szCs w:val="32"/>
        </w:rPr>
        <w:t>241.78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6B4F45" w:rsidRDefault="00B37E35">
      <w:pPr>
        <w:spacing w:line="600" w:lineRule="exact"/>
        <w:ind w:firstLine="640"/>
        <w:outlineLvl w:val="1"/>
        <w:rPr>
          <w:rStyle w:val="2Char"/>
          <w:rFonts w:ascii="黑体" w:eastAsia="黑体" w:hAnsi="黑体"/>
          <w:b w:val="0"/>
        </w:rPr>
      </w:pPr>
      <w:bookmarkStart w:id="44" w:name="_Toc15396609"/>
      <w:bookmarkStart w:id="45"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4"/>
      <w:bookmarkEnd w:id="45"/>
    </w:p>
    <w:p w:rsidR="006B4F45" w:rsidRDefault="00B37E35">
      <w:pPr>
        <w:spacing w:line="600" w:lineRule="exact"/>
        <w:ind w:firstLine="640"/>
        <w:outlineLvl w:val="2"/>
        <w:rPr>
          <w:rFonts w:ascii="仿宋" w:eastAsia="仿宋" w:hAnsi="仿宋"/>
          <w:b/>
          <w:color w:val="000000"/>
          <w:sz w:val="32"/>
          <w:szCs w:val="32"/>
        </w:rPr>
      </w:pPr>
      <w:bookmarkStart w:id="46" w:name="_Toc15377216"/>
      <w:r>
        <w:rPr>
          <w:rFonts w:ascii="仿宋" w:eastAsia="仿宋" w:hAnsi="仿宋" w:hint="eastAsia"/>
          <w:b/>
          <w:color w:val="000000"/>
          <w:sz w:val="32"/>
          <w:szCs w:val="32"/>
        </w:rPr>
        <w:t>（一）“三公”经费财政拨款支出决算总体情况说明</w:t>
      </w:r>
      <w:bookmarkEnd w:id="46"/>
    </w:p>
    <w:p w:rsidR="006B4F45" w:rsidRDefault="00B37E3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28.2</w:t>
      </w:r>
      <w:r>
        <w:rPr>
          <w:rFonts w:ascii="仿宋" w:eastAsia="仿宋" w:hAnsi="仿宋" w:hint="eastAsia"/>
          <w:color w:val="000000"/>
          <w:sz w:val="32"/>
          <w:szCs w:val="32"/>
        </w:rPr>
        <w:t>万</w:t>
      </w:r>
      <w:r>
        <w:rPr>
          <w:rFonts w:ascii="仿宋" w:eastAsia="仿宋" w:hAnsi="仿宋" w:hint="eastAsia"/>
          <w:color w:val="000000"/>
          <w:sz w:val="32"/>
          <w:szCs w:val="32"/>
        </w:rPr>
        <w:t>元，完成预算</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6B4F45" w:rsidRDefault="00B37E35">
      <w:pPr>
        <w:spacing w:line="600" w:lineRule="exact"/>
        <w:ind w:firstLine="640"/>
        <w:outlineLvl w:val="2"/>
        <w:rPr>
          <w:rFonts w:ascii="仿宋" w:eastAsia="仿宋" w:hAnsi="仿宋"/>
          <w:b/>
          <w:color w:val="000000"/>
          <w:sz w:val="32"/>
          <w:szCs w:val="32"/>
        </w:rPr>
      </w:pPr>
      <w:bookmarkStart w:id="47" w:name="_Toc15377217"/>
      <w:r>
        <w:rPr>
          <w:rFonts w:ascii="仿宋" w:eastAsia="仿宋" w:hAnsi="仿宋" w:hint="eastAsia"/>
          <w:b/>
          <w:color w:val="000000"/>
          <w:sz w:val="32"/>
          <w:szCs w:val="32"/>
        </w:rPr>
        <w:t>（二）“三公”经费财政拨款支出决算具体情况说明</w:t>
      </w:r>
      <w:bookmarkEnd w:id="47"/>
    </w:p>
    <w:p w:rsidR="006B4F45" w:rsidRDefault="00B37E3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3.9</w:t>
      </w:r>
      <w:r>
        <w:rPr>
          <w:rFonts w:ascii="仿宋" w:eastAsia="仿宋" w:hAnsi="仿宋" w:hint="eastAsia"/>
          <w:color w:val="000000"/>
          <w:sz w:val="32"/>
          <w:szCs w:val="32"/>
        </w:rPr>
        <w:t>万元，占</w:t>
      </w:r>
      <w:r>
        <w:rPr>
          <w:rFonts w:ascii="仿宋" w:eastAsia="仿宋" w:hAnsi="仿宋" w:hint="eastAsia"/>
          <w:color w:val="000000"/>
          <w:sz w:val="32"/>
          <w:szCs w:val="32"/>
        </w:rPr>
        <w:t>0.04</w:t>
      </w:r>
      <w:r>
        <w:rPr>
          <w:rFonts w:ascii="仿宋" w:eastAsia="仿宋" w:hAnsi="仿宋"/>
          <w:color w:val="000000"/>
          <w:sz w:val="32"/>
          <w:szCs w:val="32"/>
        </w:rPr>
        <w:t>%</w:t>
      </w:r>
      <w:r>
        <w:rPr>
          <w:rFonts w:ascii="仿宋" w:eastAsia="仿宋" w:hAnsi="仿宋" w:hint="eastAsia"/>
          <w:color w:val="000000"/>
          <w:sz w:val="32"/>
          <w:szCs w:val="32"/>
        </w:rPr>
        <w:t>。具体情况如下：</w:t>
      </w:r>
    </w:p>
    <w:p w:rsidR="006B4F45" w:rsidRDefault="00B37E35">
      <w:pPr>
        <w:numPr>
          <w:ilvl w:val="0"/>
          <w:numId w:val="3"/>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8"/>
          <w:rFonts w:ascii="仿宋" w:eastAsia="仿宋" w:hAnsi="仿宋" w:hint="eastAsia"/>
          <w:b w:val="0"/>
          <w:bCs/>
          <w:color w:val="000000"/>
          <w:sz w:val="32"/>
          <w:szCs w:val="32"/>
        </w:rPr>
        <w:t>完成预算</w:t>
      </w:r>
      <w:r>
        <w:rPr>
          <w:rStyle w:val="a8"/>
          <w:rFonts w:ascii="仿宋" w:eastAsia="仿宋" w:hAnsi="仿宋" w:hint="eastAsia"/>
          <w:b w:val="0"/>
          <w:bCs/>
          <w:color w:val="000000"/>
          <w:sz w:val="32"/>
          <w:szCs w:val="32"/>
        </w:rPr>
        <w:t>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w:t>
      </w:r>
      <w:r>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无因公出国。</w:t>
      </w:r>
    </w:p>
    <w:p w:rsidR="006B4F45" w:rsidRDefault="00B37E35">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24.3</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8"/>
          <w:rFonts w:ascii="仿宋" w:eastAsia="仿宋" w:hAnsi="仿宋" w:hint="eastAsia"/>
          <w:b w:val="0"/>
          <w:bCs/>
          <w:color w:val="000000"/>
          <w:sz w:val="32"/>
          <w:szCs w:val="32"/>
        </w:rPr>
        <w:t>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6B4F45" w:rsidRDefault="00B37E3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w:t>
      </w:r>
      <w:r>
        <w:rPr>
          <w:rFonts w:ascii="仿宋_GB2312" w:eastAsia="仿宋_GB2312" w:hint="eastAsia"/>
          <w:color w:val="000000"/>
          <w:sz w:val="32"/>
          <w:szCs w:val="32"/>
        </w:rPr>
        <w:lastRenderedPageBreak/>
        <w:t>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5</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 xml:space="preserve"> </w:t>
      </w:r>
      <w:r>
        <w:rPr>
          <w:rFonts w:ascii="仿宋_GB2312" w:eastAsia="仿宋_GB2312" w:hint="eastAsia"/>
          <w:color w:val="000000"/>
          <w:sz w:val="32"/>
          <w:szCs w:val="32"/>
        </w:rPr>
        <w:t>执法执勤用车</w:t>
      </w:r>
      <w:r>
        <w:rPr>
          <w:rFonts w:ascii="仿宋_GB2312" w:eastAsia="仿宋_GB2312" w:hint="eastAsia"/>
          <w:color w:val="000000"/>
          <w:sz w:val="32"/>
          <w:szCs w:val="32"/>
        </w:rPr>
        <w:t>5</w:t>
      </w:r>
      <w:r>
        <w:rPr>
          <w:rFonts w:ascii="仿宋_GB2312" w:eastAsia="仿宋_GB2312" w:hint="eastAsia"/>
          <w:color w:val="000000"/>
          <w:sz w:val="32"/>
          <w:szCs w:val="32"/>
        </w:rPr>
        <w:t>辆</w:t>
      </w:r>
      <w:r>
        <w:rPr>
          <w:rFonts w:ascii="仿宋_GB2312" w:eastAsia="仿宋_GB2312" w:hint="eastAsia"/>
          <w:color w:val="000000"/>
          <w:sz w:val="32"/>
          <w:szCs w:val="32"/>
        </w:rPr>
        <w:t>。</w:t>
      </w:r>
      <w:r>
        <w:rPr>
          <w:rFonts w:ascii="仿宋_GB2312" w:eastAsia="仿宋_GB2312" w:hint="eastAsia"/>
          <w:color w:val="000000"/>
          <w:sz w:val="32"/>
          <w:szCs w:val="32"/>
        </w:rPr>
        <w:t>.</w:t>
      </w:r>
    </w:p>
    <w:p w:rsidR="006B4F45" w:rsidRDefault="00B37E35">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24.3</w:t>
      </w:r>
      <w:r>
        <w:rPr>
          <w:rFonts w:ascii="仿宋_GB2312" w:eastAsia="仿宋_GB2312" w:hint="eastAsia"/>
          <w:color w:val="000000"/>
          <w:sz w:val="32"/>
          <w:szCs w:val="32"/>
        </w:rPr>
        <w:t>万元。主要用于所需的公务用车燃料费、维修费、过路过桥费、保险费等支出。</w:t>
      </w:r>
    </w:p>
    <w:p w:rsidR="006B4F45" w:rsidRDefault="00B37E35">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3.9</w:t>
      </w:r>
      <w:r>
        <w:rPr>
          <w:rFonts w:ascii="仿宋_GB2312" w:eastAsia="仿宋_GB2312" w:hint="eastAsia"/>
          <w:color w:val="000000"/>
          <w:sz w:val="32"/>
          <w:szCs w:val="32"/>
        </w:rPr>
        <w:t>万元，</w:t>
      </w:r>
      <w:r>
        <w:rPr>
          <w:rStyle w:val="a8"/>
          <w:rFonts w:ascii="仿宋" w:eastAsia="仿宋" w:hAnsi="仿宋" w:hint="eastAsia"/>
          <w:b w:val="0"/>
          <w:bCs/>
          <w:color w:val="000000"/>
          <w:sz w:val="32"/>
          <w:szCs w:val="32"/>
        </w:rPr>
        <w:t>完成预算</w:t>
      </w:r>
      <w:r>
        <w:rPr>
          <w:rStyle w:val="a8"/>
          <w:rFonts w:ascii="仿宋" w:eastAsia="仿宋" w:hAnsi="仿宋" w:hint="eastAsia"/>
          <w:b w:val="0"/>
          <w:bCs/>
          <w:color w:val="000000"/>
          <w:sz w:val="32"/>
          <w:szCs w:val="32"/>
        </w:rPr>
        <w:t>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年减少</w:t>
      </w:r>
      <w:r>
        <w:rPr>
          <w:rFonts w:ascii="仿宋_GB2312" w:eastAsia="仿宋_GB2312" w:hint="eastAsia"/>
          <w:color w:val="000000"/>
          <w:sz w:val="32"/>
          <w:szCs w:val="32"/>
        </w:rPr>
        <w:t>0.05</w:t>
      </w:r>
      <w:r>
        <w:rPr>
          <w:rFonts w:ascii="仿宋_GB2312" w:eastAsia="仿宋_GB2312" w:hint="eastAsia"/>
          <w:color w:val="000000"/>
          <w:sz w:val="32"/>
          <w:szCs w:val="32"/>
        </w:rPr>
        <w:t>万元，下降</w:t>
      </w:r>
      <w:r>
        <w:rPr>
          <w:rFonts w:ascii="仿宋_GB2312" w:eastAsia="仿宋_GB2312" w:hint="eastAsia"/>
          <w:color w:val="000000"/>
          <w:sz w:val="32"/>
          <w:szCs w:val="32"/>
        </w:rPr>
        <w:t>0.013</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rPr>
        <w:t>节约、压缩、严格标准执行公务接待</w:t>
      </w:r>
      <w:r>
        <w:rPr>
          <w:rFonts w:ascii="仿宋_GB2312" w:eastAsia="仿宋_GB2312" w:hint="eastAsia"/>
          <w:color w:val="000000"/>
          <w:sz w:val="32"/>
          <w:szCs w:val="32"/>
        </w:rPr>
        <w:t>。</w:t>
      </w:r>
    </w:p>
    <w:p w:rsidR="006B4F45" w:rsidRDefault="00B37E35">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w:t>
      </w:r>
      <w:r>
        <w:rPr>
          <w:rFonts w:ascii="仿宋_GB2312" w:eastAsia="仿宋_GB2312" w:hint="eastAsia"/>
          <w:color w:val="000000"/>
          <w:sz w:val="32"/>
          <w:szCs w:val="32"/>
        </w:rPr>
        <w:t>万元，主要用于</w:t>
      </w:r>
      <w:r>
        <w:rPr>
          <w:rFonts w:ascii="仿宋_GB2312" w:eastAsia="仿宋_GB2312" w:hint="eastAsia"/>
          <w:color w:val="000000"/>
          <w:sz w:val="32"/>
          <w:szCs w:val="32"/>
        </w:rPr>
        <w:t>(</w:t>
      </w:r>
      <w:r>
        <w:rPr>
          <w:rFonts w:ascii="仿宋_GB2312" w:eastAsia="仿宋_GB2312" w:hint="eastAsia"/>
          <w:color w:val="000000"/>
          <w:sz w:val="32"/>
          <w:szCs w:val="32"/>
        </w:rPr>
        <w:t>执行公务、开展业务活动开支的交通费、住宿费、用餐费等</w:t>
      </w:r>
      <w:r>
        <w:rPr>
          <w:rFonts w:ascii="仿宋_GB2312" w:eastAsia="仿宋_GB2312" w:hint="eastAsia"/>
          <w:color w:val="000000"/>
          <w:sz w:val="32"/>
          <w:szCs w:val="32"/>
        </w:rPr>
        <w:t>)</w:t>
      </w:r>
      <w:r>
        <w:rPr>
          <w:rFonts w:ascii="仿宋_GB2312" w:eastAsia="仿宋_GB2312" w:hint="eastAsia"/>
          <w:color w:val="000000"/>
          <w:sz w:val="32"/>
          <w:szCs w:val="32"/>
        </w:rPr>
        <w:t>。国内公务接待</w:t>
      </w:r>
      <w:r>
        <w:rPr>
          <w:rFonts w:ascii="仿宋_GB2312" w:eastAsia="仿宋_GB2312" w:hint="eastAsia"/>
          <w:color w:val="000000"/>
          <w:sz w:val="32"/>
          <w:szCs w:val="32"/>
        </w:rPr>
        <w:t>0</w:t>
      </w:r>
      <w:r>
        <w:rPr>
          <w:rFonts w:ascii="仿宋_GB2312" w:eastAsia="仿宋_GB2312" w:hint="eastAsia"/>
          <w:color w:val="000000"/>
          <w:sz w:val="32"/>
          <w:szCs w:val="32"/>
        </w:rPr>
        <w:t>批次，</w:t>
      </w:r>
      <w:r>
        <w:rPr>
          <w:rFonts w:ascii="仿宋_GB2312" w:eastAsia="仿宋_GB2312" w:hint="eastAsia"/>
          <w:color w:val="000000"/>
          <w:sz w:val="32"/>
          <w:szCs w:val="32"/>
        </w:rPr>
        <w:t>0</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0</w:t>
      </w:r>
      <w:r>
        <w:rPr>
          <w:rFonts w:ascii="仿宋_GB2312" w:eastAsia="仿宋_GB2312" w:hint="eastAsia"/>
          <w:color w:val="000000"/>
          <w:sz w:val="32"/>
          <w:szCs w:val="32"/>
        </w:rPr>
        <w:t>万元，具体内容包括。</w:t>
      </w:r>
    </w:p>
    <w:p w:rsidR="006B4F45" w:rsidRDefault="00B37E35">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r>
        <w:rPr>
          <w:rFonts w:ascii="仿宋_GB2312" w:eastAsia="仿宋_GB2312" w:hint="eastAsia"/>
          <w:color w:val="000000"/>
          <w:sz w:val="32"/>
          <w:szCs w:val="32"/>
        </w:rPr>
        <w:t>。</w:t>
      </w:r>
      <w:bookmarkStart w:id="48" w:name="_Toc15377218"/>
      <w:bookmarkStart w:id="49" w:name="_Toc15396610"/>
    </w:p>
    <w:p w:rsidR="006B4F45" w:rsidRDefault="00B37E35">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8"/>
      <w:bookmarkEnd w:id="49"/>
    </w:p>
    <w:p w:rsidR="006B4F45" w:rsidRDefault="00B37E35">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6B4F45" w:rsidRDefault="00B37E35">
      <w:pPr>
        <w:numPr>
          <w:ilvl w:val="0"/>
          <w:numId w:val="4"/>
        </w:numPr>
        <w:spacing w:line="600" w:lineRule="exact"/>
        <w:ind w:firstLine="640"/>
        <w:outlineLvl w:val="1"/>
        <w:rPr>
          <w:rStyle w:val="2Char"/>
          <w:rFonts w:ascii="黑体" w:eastAsia="黑体" w:hAnsi="黑体"/>
          <w:b w:val="0"/>
        </w:rPr>
      </w:pPr>
      <w:bookmarkStart w:id="50" w:name="_Toc15396611"/>
      <w:bookmarkStart w:id="51" w:name="_Toc15377219"/>
      <w:r>
        <w:rPr>
          <w:rStyle w:val="2Char"/>
          <w:rFonts w:ascii="黑体" w:eastAsia="黑体" w:hAnsi="黑体" w:hint="eastAsia"/>
          <w:b w:val="0"/>
        </w:rPr>
        <w:t>国有资本经营预算支出决算情况说明</w:t>
      </w:r>
      <w:bookmarkEnd w:id="50"/>
      <w:bookmarkEnd w:id="51"/>
    </w:p>
    <w:p w:rsidR="006B4F45" w:rsidRDefault="00B37E35">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6B4F45" w:rsidRDefault="00B37E35">
      <w:pPr>
        <w:spacing w:line="600" w:lineRule="exact"/>
        <w:ind w:firstLineChars="250" w:firstLine="800"/>
        <w:outlineLvl w:val="1"/>
        <w:rPr>
          <w:rStyle w:val="2Char"/>
          <w:rFonts w:ascii="黑体" w:eastAsia="黑体" w:hAnsi="黑体"/>
        </w:rPr>
      </w:pPr>
      <w:bookmarkStart w:id="52" w:name="_Toc15377221"/>
      <w:bookmarkStart w:id="53"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2"/>
      <w:bookmarkEnd w:id="53"/>
    </w:p>
    <w:p w:rsidR="006B4F45" w:rsidRDefault="00B37E35">
      <w:pPr>
        <w:spacing w:line="600" w:lineRule="exact"/>
        <w:ind w:firstLineChars="200" w:firstLine="643"/>
        <w:outlineLvl w:val="2"/>
        <w:rPr>
          <w:rFonts w:ascii="仿宋" w:eastAsia="仿宋" w:hAnsi="仿宋"/>
          <w:color w:val="000000"/>
          <w:sz w:val="32"/>
          <w:szCs w:val="32"/>
        </w:rPr>
      </w:pPr>
      <w:bookmarkStart w:id="54" w:name="_Toc15377222"/>
      <w:r>
        <w:rPr>
          <w:rFonts w:ascii="仿宋" w:eastAsia="仿宋" w:hAnsi="仿宋" w:hint="eastAsia"/>
          <w:b/>
          <w:color w:val="000000"/>
          <w:sz w:val="32"/>
          <w:szCs w:val="32"/>
        </w:rPr>
        <w:t>（一）机关运行经费支出情况</w:t>
      </w:r>
      <w:bookmarkEnd w:id="54"/>
    </w:p>
    <w:p w:rsidR="006B4F45" w:rsidRDefault="00B37E35">
      <w:pPr>
        <w:spacing w:line="600" w:lineRule="exact"/>
        <w:ind w:firstLineChars="200" w:firstLine="640"/>
        <w:rPr>
          <w:rFonts w:ascii="仿宋" w:eastAsia="仿宋" w:hAnsi="仿宋"/>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hint="eastAsia"/>
          <w:color w:val="000000"/>
          <w:sz w:val="32"/>
          <w:szCs w:val="32"/>
        </w:rPr>
        <w:t>县纪委</w:t>
      </w:r>
      <w:r>
        <w:rPr>
          <w:rFonts w:ascii="仿宋_GB2312" w:eastAsia="仿宋_GB2312" w:hint="eastAsia"/>
          <w:color w:val="000000"/>
          <w:sz w:val="32"/>
          <w:szCs w:val="32"/>
        </w:rPr>
        <w:t>机关运行经费支出</w:t>
      </w:r>
      <w:r>
        <w:rPr>
          <w:rFonts w:ascii="仿宋_GB2312" w:eastAsia="仿宋_GB2312" w:hint="eastAsia"/>
          <w:color w:val="000000"/>
          <w:sz w:val="32"/>
          <w:szCs w:val="32"/>
        </w:rPr>
        <w:t>241.78</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年增加</w:t>
      </w:r>
      <w:r>
        <w:rPr>
          <w:rFonts w:ascii="仿宋_GB2312" w:eastAsia="仿宋_GB2312" w:hint="eastAsia"/>
          <w:color w:val="000000"/>
          <w:sz w:val="32"/>
          <w:szCs w:val="32"/>
        </w:rPr>
        <w:t>99.24</w:t>
      </w:r>
      <w:r>
        <w:rPr>
          <w:rFonts w:ascii="仿宋_GB2312" w:eastAsia="仿宋_GB2312" w:hint="eastAsia"/>
          <w:color w:val="000000"/>
          <w:sz w:val="32"/>
          <w:szCs w:val="32"/>
        </w:rPr>
        <w:t>万元，增长</w:t>
      </w:r>
      <w:r>
        <w:rPr>
          <w:rFonts w:ascii="仿宋_GB2312" w:eastAsia="仿宋_GB2312" w:hint="eastAsia"/>
          <w:color w:val="000000"/>
          <w:sz w:val="32"/>
          <w:szCs w:val="32"/>
        </w:rPr>
        <w:t>69.6</w:t>
      </w:r>
      <w:r>
        <w:rPr>
          <w:rFonts w:ascii="仿宋_GB2312" w:eastAsia="仿宋_GB2312"/>
          <w:color w:val="000000"/>
          <w:sz w:val="32"/>
          <w:szCs w:val="32"/>
        </w:rPr>
        <w:t>%</w:t>
      </w:r>
      <w:r>
        <w:rPr>
          <w:rFonts w:ascii="仿宋_GB2312" w:eastAsia="仿宋_GB2312" w:hint="eastAsia"/>
          <w:color w:val="000000"/>
          <w:sz w:val="32"/>
          <w:szCs w:val="32"/>
        </w:rPr>
        <w:t>，</w:t>
      </w:r>
      <w:r>
        <w:rPr>
          <w:rFonts w:ascii="仿宋" w:eastAsia="仿宋" w:hAnsi="仿宋" w:hint="eastAsia"/>
          <w:color w:val="000000"/>
          <w:sz w:val="32"/>
          <w:szCs w:val="32"/>
        </w:rPr>
        <w:t>主要变动原因是</w:t>
      </w:r>
      <w:r>
        <w:rPr>
          <w:rFonts w:ascii="仿宋" w:eastAsia="仿宋" w:hAnsi="仿宋" w:hint="eastAsia"/>
          <w:color w:val="000000"/>
          <w:sz w:val="32"/>
          <w:szCs w:val="32"/>
        </w:rPr>
        <w:t>检察院转隶</w:t>
      </w:r>
      <w:r>
        <w:rPr>
          <w:rFonts w:ascii="仿宋" w:eastAsia="仿宋" w:hAnsi="仿宋" w:hint="eastAsia"/>
          <w:color w:val="000000"/>
          <w:sz w:val="32"/>
          <w:szCs w:val="32"/>
        </w:rPr>
        <w:t>13</w:t>
      </w:r>
      <w:r>
        <w:rPr>
          <w:rFonts w:ascii="仿宋" w:eastAsia="仿宋" w:hAnsi="仿宋" w:hint="eastAsia"/>
          <w:color w:val="000000"/>
          <w:sz w:val="32"/>
          <w:szCs w:val="32"/>
        </w:rPr>
        <w:t>人，人员经费支出增加。</w:t>
      </w:r>
      <w:bookmarkStart w:id="55" w:name="_Toc15377223"/>
    </w:p>
    <w:p w:rsidR="006B4F45" w:rsidRDefault="00B37E35">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lastRenderedPageBreak/>
        <w:t>（二）政府采购支出情况</w:t>
      </w:r>
      <w:bookmarkEnd w:id="55"/>
    </w:p>
    <w:p w:rsidR="006B4F45" w:rsidRDefault="00B37E35">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hint="eastAsia"/>
          <w:color w:val="000000"/>
          <w:sz w:val="32"/>
          <w:szCs w:val="32"/>
        </w:rPr>
        <w:t>县纪委</w:t>
      </w:r>
      <w:r>
        <w:rPr>
          <w:rFonts w:ascii="仿宋_GB2312" w:eastAsia="仿宋_GB2312" w:hint="eastAsia"/>
          <w:color w:val="000000"/>
          <w:sz w:val="32"/>
          <w:szCs w:val="32"/>
        </w:rPr>
        <w:t>政府采购支出总额</w:t>
      </w:r>
      <w:r>
        <w:rPr>
          <w:rFonts w:ascii="仿宋_GB2312" w:eastAsia="仿宋_GB2312" w:hint="eastAsia"/>
          <w:color w:val="000000"/>
          <w:sz w:val="32"/>
          <w:szCs w:val="32"/>
        </w:rPr>
        <w:t>17</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17</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万元。主要用于</w:t>
      </w:r>
      <w:r>
        <w:rPr>
          <w:rFonts w:ascii="仿宋_GB2312" w:eastAsia="仿宋_GB2312" w:hint="eastAsia"/>
          <w:color w:val="000000"/>
          <w:sz w:val="32"/>
          <w:szCs w:val="32"/>
        </w:rPr>
        <w:t>办公设施设备购置</w:t>
      </w:r>
      <w:r>
        <w:rPr>
          <w:rFonts w:ascii="仿宋_GB2312" w:eastAsia="仿宋_GB2312" w:hint="eastAsia"/>
          <w:color w:val="000000"/>
          <w:sz w:val="32"/>
          <w:szCs w:val="32"/>
        </w:rPr>
        <w:t>。</w:t>
      </w:r>
    </w:p>
    <w:p w:rsidR="006B4F45" w:rsidRDefault="00B37E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4"/>
      <w:r>
        <w:rPr>
          <w:rFonts w:ascii="仿宋" w:eastAsia="仿宋" w:hAnsi="仿宋" w:hint="eastAsia"/>
          <w:b/>
          <w:color w:val="000000"/>
          <w:sz w:val="32"/>
          <w:szCs w:val="32"/>
        </w:rPr>
        <w:t>（三）国有资产占有使用情况</w:t>
      </w:r>
      <w:bookmarkEnd w:id="56"/>
    </w:p>
    <w:p w:rsidR="006B4F45" w:rsidRDefault="00B37E35">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rPr>
        <w:t>县纪委</w:t>
      </w:r>
      <w:r>
        <w:rPr>
          <w:rFonts w:ascii="仿宋_GB2312" w:eastAsia="仿宋_GB2312" w:hint="eastAsia"/>
          <w:color w:val="000000"/>
          <w:sz w:val="32"/>
          <w:szCs w:val="32"/>
        </w:rPr>
        <w:t>共有车辆</w:t>
      </w:r>
      <w:r>
        <w:rPr>
          <w:rFonts w:ascii="仿宋_GB2312" w:eastAsia="仿宋_GB2312" w:hint="eastAsia"/>
          <w:color w:val="000000"/>
          <w:sz w:val="32"/>
          <w:szCs w:val="32"/>
        </w:rPr>
        <w:t>5</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执纪执法车辆</w:t>
      </w:r>
      <w:r>
        <w:rPr>
          <w:rFonts w:ascii="仿宋_GB2312" w:eastAsia="仿宋_GB2312" w:hint="eastAsia"/>
          <w:color w:val="000000"/>
          <w:sz w:val="32"/>
          <w:szCs w:val="32"/>
        </w:rPr>
        <w:t>5</w:t>
      </w:r>
      <w:r>
        <w:rPr>
          <w:rFonts w:ascii="仿宋_GB2312" w:eastAsia="仿宋_GB2312" w:hint="eastAsia"/>
          <w:color w:val="000000"/>
          <w:sz w:val="32"/>
          <w:szCs w:val="32"/>
        </w:rPr>
        <w:t>辆</w:t>
      </w:r>
      <w:r>
        <w:rPr>
          <w:rFonts w:ascii="仿宋_GB2312" w:eastAsia="仿宋_GB2312" w:hint="eastAsia"/>
          <w:color w:val="000000" w:themeColor="text1"/>
          <w:sz w:val="32"/>
          <w:szCs w:val="32"/>
        </w:rPr>
        <w:t>主要是用于</w:t>
      </w:r>
      <w:r>
        <w:rPr>
          <w:rFonts w:ascii="仿宋_GB2312" w:eastAsia="仿宋_GB2312" w:hint="eastAsia"/>
          <w:color w:val="000000" w:themeColor="text1"/>
          <w:sz w:val="32"/>
          <w:szCs w:val="32"/>
        </w:rPr>
        <w:t>执纪执法办案用车。</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6B4F45" w:rsidRDefault="00B37E3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6B4F45" w:rsidRDefault="00B37E3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hint="eastAsia"/>
          <w:sz w:val="32"/>
          <w:szCs w:val="32"/>
        </w:rPr>
        <w:t>纪委全会及党风廉政建设、党风廉政建设宣传教育、落实“两个责任”、大案要案查办等</w:t>
      </w:r>
      <w:r>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个项目开展了绩效目标完成情况自评。</w:t>
      </w:r>
    </w:p>
    <w:p w:rsidR="006B4F45" w:rsidRDefault="00B37E3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w:t>
      </w:r>
      <w:r>
        <w:rPr>
          <w:rFonts w:ascii="仿宋" w:eastAsia="仿宋" w:hAnsi="仿宋"/>
          <w:color w:val="000000"/>
          <w:sz w:val="32"/>
          <w:szCs w:val="32"/>
          <w:shd w:val="clear" w:color="auto" w:fill="FFFFFF"/>
        </w:rPr>
        <w:t>按照</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九到位</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要求，建立</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一表九台账</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制度，实行线索归口受理、条条入账，督促办理到位，确保件件有结果、事事有回音。全县纪检监察系统对十八大以来受理的</w:t>
      </w:r>
      <w:r>
        <w:rPr>
          <w:rFonts w:ascii="仿宋" w:eastAsia="仿宋" w:hAnsi="仿宋" w:hint="eastAsia"/>
          <w:color w:val="000000"/>
          <w:sz w:val="32"/>
          <w:szCs w:val="32"/>
          <w:shd w:val="clear" w:color="auto" w:fill="FFFFFF"/>
        </w:rPr>
        <w:t>630</w:t>
      </w:r>
      <w:r>
        <w:rPr>
          <w:rFonts w:ascii="仿宋" w:eastAsia="仿宋" w:hAnsi="仿宋"/>
          <w:color w:val="000000"/>
          <w:sz w:val="32"/>
          <w:szCs w:val="32"/>
          <w:shd w:val="clear" w:color="auto" w:fill="FFFFFF"/>
        </w:rPr>
        <w:t>件信访件进行</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大清仓</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并办理完毕，</w:t>
      </w:r>
      <w:proofErr w:type="gramStart"/>
      <w:r>
        <w:rPr>
          <w:rFonts w:ascii="仿宋" w:eastAsia="仿宋" w:hAnsi="仿宋"/>
          <w:color w:val="000000"/>
          <w:sz w:val="32"/>
          <w:szCs w:val="32"/>
          <w:shd w:val="clear" w:color="auto" w:fill="FFFFFF"/>
        </w:rPr>
        <w:t>规范台</w:t>
      </w:r>
      <w:proofErr w:type="gramEnd"/>
      <w:r>
        <w:rPr>
          <w:rFonts w:ascii="仿宋" w:eastAsia="仿宋" w:hAnsi="仿宋"/>
          <w:color w:val="000000"/>
          <w:sz w:val="32"/>
          <w:szCs w:val="32"/>
          <w:shd w:val="clear" w:color="auto" w:fill="FFFFFF"/>
        </w:rPr>
        <w:t>账管理，完善档案资料，</w:t>
      </w:r>
      <w:r>
        <w:rPr>
          <w:rFonts w:ascii="仿宋" w:eastAsia="仿宋" w:hAnsi="仿宋" w:hint="eastAsia"/>
          <w:color w:val="000000"/>
          <w:sz w:val="32"/>
          <w:szCs w:val="32"/>
          <w:shd w:val="clear" w:color="auto" w:fill="FFFFFF"/>
        </w:rPr>
        <w:t>立案审查</w:t>
      </w:r>
      <w:r>
        <w:rPr>
          <w:rFonts w:ascii="仿宋" w:eastAsia="仿宋" w:hAnsi="仿宋"/>
          <w:color w:val="000000"/>
          <w:sz w:val="32"/>
          <w:szCs w:val="32"/>
          <w:shd w:val="clear" w:color="auto" w:fill="FFFFFF"/>
        </w:rPr>
        <w:t>230</w:t>
      </w:r>
      <w:r>
        <w:rPr>
          <w:rFonts w:ascii="仿宋" w:eastAsia="仿宋" w:hAnsi="仿宋" w:hint="eastAsia"/>
          <w:color w:val="000000"/>
          <w:sz w:val="32"/>
          <w:szCs w:val="32"/>
          <w:shd w:val="clear" w:color="auto" w:fill="FFFFFF"/>
        </w:rPr>
        <w:t>件，结案</w:t>
      </w:r>
      <w:r>
        <w:rPr>
          <w:rFonts w:ascii="仿宋" w:eastAsia="仿宋" w:hAnsi="仿宋"/>
          <w:color w:val="000000"/>
          <w:sz w:val="32"/>
          <w:szCs w:val="32"/>
          <w:shd w:val="clear" w:color="auto" w:fill="FFFFFF"/>
        </w:rPr>
        <w:t>230</w:t>
      </w:r>
      <w:r>
        <w:rPr>
          <w:rFonts w:ascii="仿宋" w:eastAsia="仿宋" w:hAnsi="仿宋" w:hint="eastAsia"/>
          <w:color w:val="000000"/>
          <w:sz w:val="32"/>
          <w:szCs w:val="32"/>
          <w:shd w:val="clear" w:color="auto" w:fill="FFFFFF"/>
        </w:rPr>
        <w:t>件，党纪</w:t>
      </w:r>
      <w:r>
        <w:rPr>
          <w:rFonts w:ascii="仿宋" w:eastAsia="仿宋" w:hAnsi="仿宋" w:hint="eastAsia"/>
          <w:color w:val="000000"/>
          <w:sz w:val="32"/>
          <w:szCs w:val="32"/>
          <w:shd w:val="clear" w:color="auto" w:fill="FFFFFF"/>
        </w:rPr>
        <w:lastRenderedPageBreak/>
        <w:t>政务处分</w:t>
      </w:r>
      <w:r>
        <w:rPr>
          <w:rFonts w:ascii="仿宋" w:eastAsia="仿宋" w:hAnsi="仿宋"/>
          <w:color w:val="000000"/>
          <w:sz w:val="32"/>
          <w:szCs w:val="32"/>
          <w:shd w:val="clear" w:color="auto" w:fill="FFFFFF"/>
        </w:rPr>
        <w:t>230</w:t>
      </w:r>
      <w:r>
        <w:rPr>
          <w:rFonts w:ascii="仿宋" w:eastAsia="仿宋" w:hAnsi="仿宋" w:hint="eastAsia"/>
          <w:color w:val="000000"/>
          <w:sz w:val="32"/>
          <w:szCs w:val="32"/>
          <w:shd w:val="clear" w:color="auto" w:fill="FFFFFF"/>
        </w:rPr>
        <w:t>人，采取留置措施</w:t>
      </w:r>
      <w:r>
        <w:rPr>
          <w:rFonts w:ascii="仿宋" w:eastAsia="仿宋" w:hAnsi="仿宋"/>
          <w:color w:val="000000"/>
          <w:sz w:val="32"/>
          <w:szCs w:val="32"/>
          <w:shd w:val="clear" w:color="auto" w:fill="FFFFFF"/>
        </w:rPr>
        <w:t>2</w:t>
      </w:r>
      <w:r>
        <w:rPr>
          <w:rFonts w:ascii="仿宋" w:eastAsia="仿宋" w:hAnsi="仿宋" w:hint="eastAsia"/>
          <w:color w:val="000000"/>
          <w:sz w:val="32"/>
          <w:szCs w:val="32"/>
          <w:shd w:val="clear" w:color="auto" w:fill="FFFFFF"/>
        </w:rPr>
        <w:t>人，移送司法机关</w:t>
      </w:r>
      <w:r>
        <w:rPr>
          <w:rFonts w:ascii="仿宋" w:eastAsia="仿宋" w:hAnsi="仿宋"/>
          <w:color w:val="000000"/>
          <w:sz w:val="32"/>
          <w:szCs w:val="32"/>
          <w:shd w:val="clear" w:color="auto" w:fill="FFFFFF"/>
        </w:rPr>
        <w:t>4</w:t>
      </w:r>
      <w:r>
        <w:rPr>
          <w:rFonts w:ascii="仿宋" w:eastAsia="仿宋" w:hAnsi="仿宋" w:hint="eastAsia"/>
          <w:color w:val="000000"/>
          <w:sz w:val="32"/>
          <w:szCs w:val="32"/>
          <w:shd w:val="clear" w:color="auto" w:fill="FFFFFF"/>
        </w:rPr>
        <w:t>人；运用</w:t>
      </w:r>
      <w:r>
        <w:rPr>
          <w:rFonts w:ascii="仿宋" w:eastAsia="仿宋" w:hAnsi="仿宋"/>
          <w:color w:val="000000"/>
          <w:sz w:val="32"/>
          <w:szCs w:val="32"/>
          <w:shd w:val="clear" w:color="auto" w:fill="FFFFFF"/>
        </w:rPr>
        <w:t>“</w:t>
      </w:r>
      <w:r>
        <w:rPr>
          <w:rFonts w:ascii="仿宋" w:eastAsia="仿宋" w:hAnsi="仿宋" w:hint="eastAsia"/>
          <w:color w:val="000000"/>
          <w:sz w:val="32"/>
          <w:szCs w:val="32"/>
          <w:shd w:val="clear" w:color="auto" w:fill="FFFFFF"/>
        </w:rPr>
        <w:t>四种形态</w:t>
      </w:r>
      <w:r>
        <w:rPr>
          <w:rFonts w:ascii="仿宋" w:eastAsia="仿宋" w:hAnsi="仿宋"/>
          <w:color w:val="000000"/>
          <w:sz w:val="32"/>
          <w:szCs w:val="32"/>
          <w:shd w:val="clear" w:color="auto" w:fill="FFFFFF"/>
        </w:rPr>
        <w:t>”</w:t>
      </w:r>
      <w:r>
        <w:rPr>
          <w:rFonts w:ascii="仿宋" w:eastAsia="仿宋" w:hAnsi="仿宋" w:hint="eastAsia"/>
          <w:color w:val="000000"/>
          <w:sz w:val="32"/>
          <w:szCs w:val="32"/>
          <w:shd w:val="clear" w:color="auto" w:fill="FFFFFF"/>
        </w:rPr>
        <w:t>处理</w:t>
      </w:r>
      <w:r>
        <w:rPr>
          <w:rFonts w:ascii="仿宋" w:eastAsia="仿宋" w:hAnsi="仿宋"/>
          <w:color w:val="000000"/>
          <w:sz w:val="32"/>
          <w:szCs w:val="32"/>
          <w:shd w:val="clear" w:color="auto" w:fill="FFFFFF"/>
        </w:rPr>
        <w:t>379</w:t>
      </w:r>
      <w:r>
        <w:rPr>
          <w:rFonts w:ascii="仿宋" w:eastAsia="仿宋" w:hAnsi="仿宋" w:hint="eastAsia"/>
          <w:color w:val="000000"/>
          <w:sz w:val="32"/>
          <w:szCs w:val="32"/>
          <w:shd w:val="clear" w:color="auto" w:fill="FFFFFF"/>
        </w:rPr>
        <w:t>人次，</w:t>
      </w:r>
      <w:r>
        <w:rPr>
          <w:rFonts w:ascii="仿宋" w:eastAsia="仿宋" w:hAnsi="仿宋"/>
          <w:color w:val="000000"/>
          <w:sz w:val="32"/>
          <w:szCs w:val="32"/>
          <w:shd w:val="clear" w:color="auto" w:fill="FFFFFF"/>
        </w:rPr>
        <w:t>“</w:t>
      </w:r>
      <w:r>
        <w:rPr>
          <w:rFonts w:ascii="仿宋" w:eastAsia="仿宋" w:hAnsi="仿宋" w:hint="eastAsia"/>
          <w:color w:val="000000"/>
          <w:sz w:val="32"/>
          <w:szCs w:val="32"/>
          <w:shd w:val="clear" w:color="auto" w:fill="FFFFFF"/>
        </w:rPr>
        <w:t>四种形态</w:t>
      </w:r>
      <w:r>
        <w:rPr>
          <w:rFonts w:ascii="仿宋" w:eastAsia="仿宋" w:hAnsi="仿宋"/>
          <w:color w:val="000000"/>
          <w:sz w:val="32"/>
          <w:szCs w:val="32"/>
          <w:shd w:val="clear" w:color="auto" w:fill="FFFFFF"/>
        </w:rPr>
        <w:t>”</w:t>
      </w:r>
      <w:r>
        <w:rPr>
          <w:rFonts w:ascii="仿宋" w:eastAsia="仿宋" w:hAnsi="仿宋" w:hint="eastAsia"/>
          <w:color w:val="000000"/>
          <w:sz w:val="32"/>
          <w:szCs w:val="32"/>
          <w:shd w:val="clear" w:color="auto" w:fill="FFFFFF"/>
        </w:rPr>
        <w:t>占比分别为</w:t>
      </w:r>
      <w:r>
        <w:rPr>
          <w:rFonts w:ascii="仿宋" w:eastAsia="仿宋" w:hAnsi="仿宋"/>
          <w:color w:val="000000"/>
          <w:sz w:val="32"/>
          <w:szCs w:val="32"/>
          <w:shd w:val="clear" w:color="auto" w:fill="FFFFFF"/>
        </w:rPr>
        <w:t>61.2%</w:t>
      </w:r>
      <w:r>
        <w:rPr>
          <w:rFonts w:ascii="仿宋" w:eastAsia="仿宋" w:hAnsi="仿宋" w:hint="eastAsia"/>
          <w:color w:val="000000"/>
          <w:sz w:val="32"/>
          <w:szCs w:val="32"/>
          <w:shd w:val="clear" w:color="auto" w:fill="FFFFFF"/>
        </w:rPr>
        <w:t>、</w:t>
      </w:r>
      <w:r>
        <w:rPr>
          <w:rFonts w:ascii="仿宋" w:eastAsia="仿宋" w:hAnsi="仿宋"/>
          <w:color w:val="000000"/>
          <w:sz w:val="32"/>
          <w:szCs w:val="32"/>
          <w:shd w:val="clear" w:color="auto" w:fill="FFFFFF"/>
        </w:rPr>
        <w:t>35.1%</w:t>
      </w:r>
      <w:r>
        <w:rPr>
          <w:rFonts w:ascii="仿宋" w:eastAsia="仿宋" w:hAnsi="仿宋" w:hint="eastAsia"/>
          <w:color w:val="000000"/>
          <w:sz w:val="32"/>
          <w:szCs w:val="32"/>
          <w:shd w:val="clear" w:color="auto" w:fill="FFFFFF"/>
        </w:rPr>
        <w:t>、</w:t>
      </w:r>
      <w:r>
        <w:rPr>
          <w:rFonts w:ascii="仿宋" w:eastAsia="仿宋" w:hAnsi="仿宋"/>
          <w:color w:val="000000"/>
          <w:sz w:val="32"/>
          <w:szCs w:val="32"/>
          <w:shd w:val="clear" w:color="auto" w:fill="FFFFFF"/>
        </w:rPr>
        <w:t>2.9%</w:t>
      </w:r>
      <w:r>
        <w:rPr>
          <w:rFonts w:ascii="仿宋" w:eastAsia="仿宋" w:hAnsi="仿宋" w:hint="eastAsia"/>
          <w:color w:val="000000"/>
          <w:sz w:val="32"/>
          <w:szCs w:val="32"/>
          <w:shd w:val="clear" w:color="auto" w:fill="FFFFFF"/>
        </w:rPr>
        <w:t>、</w:t>
      </w:r>
      <w:r>
        <w:rPr>
          <w:rFonts w:ascii="仿宋" w:eastAsia="仿宋" w:hAnsi="仿宋"/>
          <w:color w:val="000000"/>
          <w:sz w:val="32"/>
          <w:szCs w:val="32"/>
          <w:shd w:val="clear" w:color="auto" w:fill="FFFFFF"/>
        </w:rPr>
        <w:t>0.8%</w:t>
      </w:r>
      <w:r>
        <w:rPr>
          <w:rFonts w:ascii="仿宋" w:eastAsia="仿宋" w:hAnsi="仿宋" w:hint="eastAsia"/>
          <w:color w:val="000000"/>
          <w:sz w:val="32"/>
          <w:szCs w:val="32"/>
          <w:shd w:val="clear" w:color="auto" w:fill="FFFFFF"/>
        </w:rPr>
        <w:t>。同时</w:t>
      </w:r>
      <w:r>
        <w:rPr>
          <w:rFonts w:ascii="仿宋" w:eastAsia="仿宋" w:hAnsi="仿宋"/>
          <w:color w:val="000000"/>
          <w:sz w:val="32"/>
          <w:szCs w:val="32"/>
          <w:shd w:val="clear" w:color="auto" w:fill="FFFFFF"/>
        </w:rPr>
        <w:t>对十八大以来受理扶贫领域信访件进行</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大起底</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6B4F4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6B4F4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r>
      <w:tr w:rsidR="006B4F4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中国共产党通江县纪律检查委员会</w:t>
            </w:r>
          </w:p>
        </w:tc>
      </w:tr>
      <w:tr w:rsidR="006B4F4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862.28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862.28</w:t>
            </w:r>
          </w:p>
        </w:tc>
      </w:tr>
      <w:tr w:rsidR="006B4F45">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r>
      <w:tr w:rsidR="006B4F45">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jc w:val="center"/>
              <w:rPr>
                <w:rFonts w:ascii="宋体" w:hAnsi="宋体" w:cs="宋体"/>
                <w:color w:val="000000"/>
                <w:sz w:val="24"/>
              </w:rPr>
            </w:pPr>
          </w:p>
        </w:tc>
      </w:tr>
      <w:tr w:rsidR="006B4F4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B4F45">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、监督、贯彻执行落实党的各项方针政策。</w:t>
            </w:r>
          </w:p>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、履行党的纪律检查和行政监察两种职能。</w:t>
            </w:r>
          </w:p>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、完成县委、县政府和市纪委、市</w:t>
            </w:r>
            <w:r>
              <w:rPr>
                <w:rFonts w:ascii="宋体" w:hAnsi="宋体" w:cs="宋体" w:hint="eastAsia"/>
                <w:color w:val="000000"/>
                <w:sz w:val="24"/>
              </w:rPr>
              <w:t>纪委监委</w:t>
            </w:r>
            <w:r>
              <w:rPr>
                <w:rFonts w:ascii="宋体" w:hAnsi="宋体" w:cs="宋体" w:hint="eastAsia"/>
                <w:color w:val="000000"/>
                <w:sz w:val="24"/>
              </w:rPr>
              <w:t>授权和交办的其他任务。</w:t>
            </w:r>
          </w:p>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、会同有关部门做好行政监察工作的方针、政策和法律法规的宣传工作，教育国家机关工作人员遵纪守法、为政清廉。</w:t>
            </w:r>
          </w:p>
          <w:p w:rsidR="006B4F45" w:rsidRDefault="006B4F45">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坚持监督、执纪、审查等工作职责，维护风清气正的政治环境良性发展，强化监督执纪问责和监督调查处置，以纪检监察工作高质量发展的新成效推动全面从严治党向纵深发展。</w:t>
            </w:r>
          </w:p>
        </w:tc>
      </w:tr>
      <w:tr w:rsidR="006B4F4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6B4F45">
        <w:trPr>
          <w:trHeight w:val="1045"/>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工资福利保障人数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57</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57</w:t>
            </w:r>
          </w:p>
        </w:tc>
      </w:tr>
      <w:tr w:rsidR="006B4F4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公务接待批次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90</w:t>
            </w:r>
            <w:r>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75</w:t>
            </w:r>
            <w:r>
              <w:rPr>
                <w:rFonts w:ascii="宋体" w:hAnsi="宋体" w:cs="宋体" w:hint="eastAsia"/>
                <w:color w:val="000000"/>
                <w:sz w:val="24"/>
              </w:rPr>
              <w:t>次</w:t>
            </w:r>
          </w:p>
        </w:tc>
      </w:tr>
      <w:tr w:rsidR="006B4F4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年内职工出差天数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6000</w:t>
            </w:r>
            <w:r>
              <w:rPr>
                <w:rFonts w:ascii="宋体" w:hAnsi="宋体" w:cs="宋体" w:hint="eastAsia"/>
                <w:color w:val="000000"/>
                <w:sz w:val="24"/>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6500</w:t>
            </w:r>
            <w:r>
              <w:rPr>
                <w:rFonts w:ascii="宋体" w:hAnsi="宋体" w:cs="宋体" w:hint="eastAsia"/>
                <w:color w:val="000000"/>
                <w:sz w:val="24"/>
              </w:rPr>
              <w:t>天</w:t>
            </w:r>
          </w:p>
        </w:tc>
      </w:tr>
      <w:tr w:rsidR="006B4F4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工资福利、机关运转保障率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r>
      <w:tr w:rsidR="006B4F4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工资福利发放率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r>
      <w:tr w:rsidR="006B4F4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社会评价总体得分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99</w:t>
            </w:r>
            <w:r>
              <w:rPr>
                <w:rFonts w:ascii="宋体" w:hAnsi="宋体" w:cs="宋体" w:hint="eastAsia"/>
                <w:color w:val="000000"/>
                <w:sz w:val="24"/>
              </w:rPr>
              <w:t>分以上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99</w:t>
            </w:r>
            <w:r>
              <w:rPr>
                <w:rFonts w:ascii="宋体" w:hAnsi="宋体" w:cs="宋体" w:hint="eastAsia"/>
                <w:color w:val="000000"/>
                <w:sz w:val="24"/>
              </w:rPr>
              <w:t>分以上</w:t>
            </w:r>
          </w:p>
        </w:tc>
      </w:tr>
      <w:tr w:rsidR="006B4F4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项目持续发挥作用的期限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长期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长期</w:t>
            </w:r>
          </w:p>
        </w:tc>
      </w:tr>
      <w:tr w:rsidR="006B4F4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B4F45" w:rsidRDefault="006B4F45">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B4F45" w:rsidRDefault="00B37E35">
            <w:pPr>
              <w:widowControl/>
              <w:jc w:val="center"/>
              <w:textAlignment w:val="center"/>
              <w:rPr>
                <w:rFonts w:ascii="宋体" w:hAnsi="宋体" w:cs="宋体"/>
                <w:color w:val="000000"/>
                <w:sz w:val="24"/>
              </w:rPr>
            </w:pPr>
            <w:r>
              <w:rPr>
                <w:rFonts w:ascii="宋体" w:hAnsi="宋体" w:cs="宋体" w:hint="eastAsia"/>
                <w:color w:val="000000"/>
                <w:sz w:val="24"/>
              </w:rPr>
              <w:t>100</w:t>
            </w:r>
            <w:r>
              <w:rPr>
                <w:rFonts w:ascii="宋体" w:hAnsi="宋体" w:cs="宋体" w:hint="eastAsia"/>
                <w:color w:val="000000"/>
                <w:sz w:val="24"/>
              </w:rPr>
              <w:t>％</w:t>
            </w:r>
          </w:p>
        </w:tc>
      </w:tr>
    </w:tbl>
    <w:p w:rsidR="006B4F45" w:rsidRDefault="006B4F45">
      <w:pPr>
        <w:spacing w:line="580" w:lineRule="exact"/>
        <w:ind w:left="630"/>
        <w:rPr>
          <w:rFonts w:ascii="仿宋_GB2312" w:eastAsia="仿宋_GB2312" w:hAnsi="仿宋_GB2312" w:cs="仿宋_GB2312"/>
          <w:sz w:val="32"/>
          <w:szCs w:val="32"/>
        </w:rPr>
      </w:pPr>
    </w:p>
    <w:p w:rsidR="006B4F45" w:rsidRDefault="006B4F45">
      <w:pPr>
        <w:spacing w:line="580" w:lineRule="exact"/>
        <w:ind w:left="630"/>
        <w:rPr>
          <w:rFonts w:ascii="仿宋_GB2312" w:eastAsia="仿宋_GB2312" w:hAnsi="仿宋_GB2312" w:cs="仿宋_GB2312"/>
          <w:sz w:val="32"/>
          <w:szCs w:val="32"/>
        </w:rPr>
      </w:pPr>
    </w:p>
    <w:p w:rsidR="006B4F45" w:rsidRDefault="00B37E3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经评价，通江县纪委</w:t>
      </w: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年度财政预算资金部门整体支出绩效评价综合得分为</w:t>
      </w:r>
      <w:r>
        <w:rPr>
          <w:rFonts w:ascii="仿宋" w:eastAsia="仿宋" w:hAnsi="仿宋" w:hint="eastAsia"/>
          <w:color w:val="666666"/>
          <w:sz w:val="32"/>
          <w:szCs w:val="32"/>
        </w:rPr>
        <w:t>9</w:t>
      </w:r>
      <w:r>
        <w:rPr>
          <w:rFonts w:ascii="仿宋" w:eastAsia="仿宋" w:hAnsi="仿宋" w:hint="eastAsia"/>
          <w:color w:val="666666"/>
          <w:sz w:val="32"/>
          <w:szCs w:val="32"/>
        </w:rPr>
        <w:t>9</w:t>
      </w:r>
      <w:r>
        <w:rPr>
          <w:rFonts w:ascii="仿宋" w:eastAsia="仿宋" w:hAnsi="仿宋" w:hint="eastAsia"/>
          <w:color w:val="666666"/>
          <w:sz w:val="32"/>
          <w:szCs w:val="32"/>
        </w:rPr>
        <w:t>分，评定等级为优，详细评分见附件</w:t>
      </w:r>
      <w:r>
        <w:rPr>
          <w:rFonts w:ascii="仿宋" w:eastAsia="仿宋" w:hAnsi="仿宋" w:hint="eastAsia"/>
          <w:color w:val="666666"/>
          <w:sz w:val="32"/>
          <w:szCs w:val="32"/>
        </w:rPr>
        <w:t>1</w:t>
      </w:r>
      <w:r>
        <w:rPr>
          <w:rFonts w:ascii="仿宋" w:eastAsia="仿宋" w:hAnsi="仿宋" w:hint="eastAsia"/>
          <w:color w:val="666666"/>
          <w:sz w:val="32"/>
          <w:szCs w:val="32"/>
        </w:rPr>
        <w:t>：</w:t>
      </w: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年度部门整体支出绩效自评指标评分表。</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年，县纪委按照要求在通江县政务</w:t>
      </w:r>
      <w:proofErr w:type="gramStart"/>
      <w:r>
        <w:rPr>
          <w:rFonts w:ascii="仿宋" w:eastAsia="仿宋" w:hAnsi="仿宋" w:hint="eastAsia"/>
          <w:color w:val="666666"/>
          <w:sz w:val="32"/>
          <w:szCs w:val="32"/>
        </w:rPr>
        <w:t>门户网公开</w:t>
      </w:r>
      <w:proofErr w:type="gramEnd"/>
      <w:r>
        <w:rPr>
          <w:rFonts w:ascii="仿宋" w:eastAsia="仿宋" w:hAnsi="仿宋" w:hint="eastAsia"/>
          <w:color w:val="666666"/>
          <w:sz w:val="32"/>
          <w:szCs w:val="32"/>
        </w:rPr>
        <w:t>预算，每季度按时上报当年存量资金表格，严格控制三</w:t>
      </w:r>
      <w:proofErr w:type="gramStart"/>
      <w:r>
        <w:rPr>
          <w:rFonts w:ascii="仿宋" w:eastAsia="仿宋" w:hAnsi="仿宋" w:hint="eastAsia"/>
          <w:color w:val="666666"/>
          <w:sz w:val="32"/>
          <w:szCs w:val="32"/>
        </w:rPr>
        <w:t>公经费</w:t>
      </w:r>
      <w:proofErr w:type="gramEnd"/>
      <w:r>
        <w:rPr>
          <w:rFonts w:ascii="仿宋" w:eastAsia="仿宋" w:hAnsi="仿宋" w:hint="eastAsia"/>
          <w:color w:val="666666"/>
          <w:sz w:val="32"/>
          <w:szCs w:val="32"/>
        </w:rPr>
        <w:t>支出，完善县纪委内部控制制度，圆满完成全年各类工作目标任务。</w:t>
      </w:r>
    </w:p>
    <w:p w:rsidR="006B4F45" w:rsidRDefault="006B4F45">
      <w:pPr>
        <w:pStyle w:val="ac"/>
        <w:spacing w:line="240" w:lineRule="auto"/>
        <w:rPr>
          <w:rFonts w:ascii="宋体" w:hAnsi="宋体"/>
          <w:b/>
          <w:sz w:val="44"/>
          <w:szCs w:val="44"/>
        </w:rPr>
      </w:pPr>
    </w:p>
    <w:p w:rsidR="006B4F45" w:rsidRDefault="006B4F45">
      <w:pPr>
        <w:spacing w:line="560" w:lineRule="exact"/>
        <w:ind w:firstLineChars="1600" w:firstLine="5120"/>
        <w:rPr>
          <w:rFonts w:ascii="仿宋" w:eastAsia="仿宋" w:hAnsi="仿宋"/>
          <w:sz w:val="32"/>
          <w:szCs w:val="32"/>
        </w:rPr>
      </w:pPr>
    </w:p>
    <w:p w:rsidR="006B4F45" w:rsidRDefault="00B37E35">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6B4F45" w:rsidRDefault="00B37E35">
      <w:pPr>
        <w:numPr>
          <w:ilvl w:val="0"/>
          <w:numId w:val="5"/>
        </w:numPr>
        <w:spacing w:line="600" w:lineRule="exact"/>
        <w:ind w:firstLineChars="150" w:firstLine="660"/>
        <w:jc w:val="center"/>
        <w:outlineLvl w:val="0"/>
        <w:rPr>
          <w:rStyle w:val="1Char"/>
          <w:rFonts w:ascii="黑体" w:eastAsia="黑体" w:hAnsi="黑体"/>
          <w:b w:val="0"/>
        </w:rPr>
      </w:pPr>
      <w:bookmarkStart w:id="57" w:name="_Toc15377225"/>
      <w:bookmarkStart w:id="58"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7"/>
      <w:bookmarkEnd w:id="58"/>
    </w:p>
    <w:p w:rsidR="006B4F45" w:rsidRDefault="006B4F45">
      <w:pPr>
        <w:spacing w:line="600" w:lineRule="exact"/>
        <w:jc w:val="left"/>
        <w:rPr>
          <w:rFonts w:ascii="宋体"/>
          <w:b/>
          <w:color w:val="000000"/>
          <w:sz w:val="44"/>
          <w:szCs w:val="44"/>
        </w:rPr>
      </w:pP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w:t>
      </w:r>
      <w:r>
        <w:rPr>
          <w:rFonts w:ascii="仿宋_GB2312" w:eastAsia="仿宋_GB2312" w:hint="eastAsia"/>
          <w:sz w:val="32"/>
          <w:szCs w:val="32"/>
        </w:rPr>
        <w:t>转和结余：指单位按有关规定结转到下年或以后年度继续使用的资金。</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6B4F45" w:rsidRDefault="00B37E3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B4F45" w:rsidRDefault="00B37E3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B4F45" w:rsidRDefault="00B37E35">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B4F45" w:rsidRDefault="00B37E35">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9</w:t>
      </w:r>
      <w:r>
        <w:rPr>
          <w:rFonts w:ascii="仿宋" w:eastAsia="仿宋" w:hAnsi="仿宋" w:hint="eastAsia"/>
          <w:b/>
          <w:color w:val="000000"/>
          <w:sz w:val="32"/>
          <w:szCs w:val="32"/>
        </w:rPr>
        <w:t>年政府收支分类科目》增减内容。）</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w:t>
      </w:r>
      <w:r>
        <w:rPr>
          <w:rFonts w:ascii="仿宋_GB2312" w:eastAsia="仿宋_GB2312" w:hint="eastAsia"/>
          <w:color w:val="000000"/>
          <w:sz w:val="32"/>
          <w:szCs w:val="32"/>
        </w:rPr>
        <w:lastRenderedPageBreak/>
        <w:t>任务而发生的人员支出和公用支出。</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6B4F45" w:rsidRDefault="00B37E35">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6B4F45" w:rsidRDefault="00B37E35">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w:t>
      </w:r>
      <w:r>
        <w:rPr>
          <w:rFonts w:ascii="仿宋_GB2312" w:eastAsia="仿宋_GB2312" w:hint="eastAsia"/>
          <w:sz w:val="32"/>
          <w:szCs w:val="32"/>
        </w:rPr>
        <w:t>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6B4F45" w:rsidRDefault="00B37E35">
      <w:pPr>
        <w:pStyle w:val="Default"/>
        <w:spacing w:line="560" w:lineRule="exact"/>
        <w:ind w:firstLineChars="200" w:firstLine="640"/>
        <w:rPr>
          <w:rFonts w:ascii="仿宋_GB2312" w:eastAsia="仿宋_GB2312" w:cs="黑体"/>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4F45" w:rsidRDefault="00B37E35">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w:t>
      </w:r>
      <w:r>
        <w:rPr>
          <w:rFonts w:ascii="仿宋" w:eastAsia="仿宋" w:hAnsi="仿宋" w:hint="eastAsia"/>
          <w:b/>
          <w:color w:val="000000"/>
          <w:sz w:val="32"/>
          <w:szCs w:val="32"/>
        </w:rPr>
        <w:t>部分请根据各部门实际列支情况罗列，并根据本部门职责职能增减名词解释内容。）</w:t>
      </w:r>
    </w:p>
    <w:p w:rsidR="006B4F45" w:rsidRDefault="00B37E35">
      <w:pPr>
        <w:spacing w:line="600" w:lineRule="exact"/>
        <w:jc w:val="center"/>
        <w:outlineLvl w:val="0"/>
        <w:rPr>
          <w:rStyle w:val="1Char"/>
          <w:rFonts w:ascii="黑体" w:eastAsia="黑体" w:hAnsi="黑体"/>
          <w:b w:val="0"/>
        </w:rPr>
      </w:pPr>
      <w:bookmarkStart w:id="59" w:name="_Toc15377226"/>
      <w:r>
        <w:rPr>
          <w:rFonts w:ascii="宋体"/>
          <w:b/>
          <w:color w:val="000000"/>
          <w:sz w:val="44"/>
          <w:szCs w:val="44"/>
        </w:rPr>
        <w:br w:type="page"/>
      </w:r>
      <w:bookmarkStart w:id="60"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60"/>
    </w:p>
    <w:p w:rsidR="006B4F45" w:rsidRDefault="00B37E35">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6B4F45" w:rsidRDefault="006B4F45">
      <w:pPr>
        <w:spacing w:line="580" w:lineRule="exact"/>
        <w:jc w:val="center"/>
        <w:rPr>
          <w:rFonts w:ascii="方正小标宋简体" w:eastAsia="方正小标宋简体" w:hAnsi="方正小标宋简体" w:cs="方正小标宋简体"/>
          <w:sz w:val="44"/>
          <w:szCs w:val="44"/>
        </w:rPr>
      </w:pPr>
    </w:p>
    <w:p w:rsidR="006B4F45" w:rsidRDefault="00B37E35">
      <w:pPr>
        <w:pStyle w:val="ac"/>
        <w:spacing w:line="240" w:lineRule="auto"/>
        <w:jc w:val="center"/>
        <w:rPr>
          <w:rFonts w:ascii="宋体" w:hAnsi="宋体"/>
          <w:b/>
          <w:sz w:val="44"/>
          <w:szCs w:val="44"/>
        </w:rPr>
      </w:pPr>
      <w:r>
        <w:rPr>
          <w:rFonts w:ascii="宋体" w:hAnsi="宋体" w:hint="eastAsia"/>
          <w:b/>
          <w:sz w:val="44"/>
          <w:szCs w:val="44"/>
        </w:rPr>
        <w:t>中共通江县纪律检查委员会</w:t>
      </w:r>
    </w:p>
    <w:p w:rsidR="006B4F45" w:rsidRDefault="00B37E35">
      <w:pPr>
        <w:pStyle w:val="ac"/>
        <w:spacing w:line="240" w:lineRule="auto"/>
        <w:jc w:val="center"/>
        <w:rPr>
          <w:rFonts w:ascii="宋体" w:hAnsi="宋体"/>
          <w:b/>
          <w:sz w:val="44"/>
          <w:szCs w:val="44"/>
        </w:rPr>
      </w:pPr>
      <w:r>
        <w:rPr>
          <w:rFonts w:ascii="宋体" w:hAnsi="宋体" w:hint="eastAsia"/>
          <w:b/>
          <w:sz w:val="44"/>
          <w:szCs w:val="44"/>
        </w:rPr>
        <w:t>关于</w:t>
      </w:r>
      <w:r>
        <w:rPr>
          <w:rFonts w:ascii="宋体" w:hAnsi="宋体" w:hint="eastAsia"/>
          <w:b/>
          <w:sz w:val="44"/>
          <w:szCs w:val="44"/>
        </w:rPr>
        <w:t>201</w:t>
      </w:r>
      <w:r>
        <w:rPr>
          <w:rFonts w:ascii="宋体" w:hAnsi="宋体" w:hint="eastAsia"/>
          <w:b/>
          <w:sz w:val="44"/>
          <w:szCs w:val="44"/>
        </w:rPr>
        <w:t>9</w:t>
      </w:r>
      <w:r>
        <w:rPr>
          <w:rFonts w:ascii="宋体" w:hAnsi="宋体" w:hint="eastAsia"/>
          <w:b/>
          <w:sz w:val="44"/>
          <w:szCs w:val="44"/>
        </w:rPr>
        <w:t>年度整体支出绩效的自评</w:t>
      </w:r>
    </w:p>
    <w:p w:rsidR="006B4F45" w:rsidRDefault="00B37E35">
      <w:pPr>
        <w:pStyle w:val="ac"/>
        <w:spacing w:line="240" w:lineRule="auto"/>
        <w:jc w:val="center"/>
        <w:rPr>
          <w:rFonts w:ascii="宋体" w:hAnsi="宋体"/>
          <w:b/>
          <w:sz w:val="44"/>
          <w:szCs w:val="44"/>
        </w:rPr>
      </w:pPr>
      <w:r>
        <w:rPr>
          <w:rFonts w:ascii="宋体" w:hAnsi="宋体" w:hint="eastAsia"/>
          <w:b/>
          <w:sz w:val="44"/>
          <w:szCs w:val="44"/>
        </w:rPr>
        <w:t>报</w:t>
      </w:r>
      <w:r>
        <w:rPr>
          <w:rFonts w:ascii="宋体" w:hAnsi="宋体" w:hint="eastAsia"/>
          <w:b/>
          <w:sz w:val="44"/>
          <w:szCs w:val="44"/>
        </w:rPr>
        <w:t xml:space="preserve">  </w:t>
      </w:r>
      <w:r>
        <w:rPr>
          <w:rFonts w:ascii="宋体" w:hAnsi="宋体" w:hint="eastAsia"/>
          <w:b/>
          <w:sz w:val="44"/>
          <w:szCs w:val="44"/>
        </w:rPr>
        <w:t>告</w:t>
      </w:r>
    </w:p>
    <w:p w:rsidR="006B4F45" w:rsidRDefault="006B4F45">
      <w:pPr>
        <w:pStyle w:val="a7"/>
        <w:shd w:val="clear" w:color="auto" w:fill="FFFFFF"/>
        <w:spacing w:before="0" w:beforeAutospacing="0" w:after="0" w:line="560" w:lineRule="exact"/>
        <w:rPr>
          <w:rFonts w:ascii="微软雅黑" w:eastAsia="微软雅黑" w:hAnsi="微软雅黑"/>
          <w:color w:val="666666"/>
        </w:rPr>
      </w:pPr>
    </w:p>
    <w:p w:rsidR="006B4F45" w:rsidRDefault="00B37E35">
      <w:pPr>
        <w:pStyle w:val="a7"/>
        <w:shd w:val="clear" w:color="auto" w:fill="FFFFFF"/>
        <w:tabs>
          <w:tab w:val="left" w:pos="7183"/>
        </w:tabs>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一、</w:t>
      </w:r>
      <w:r>
        <w:rPr>
          <w:rFonts w:ascii="微软雅黑" w:eastAsia="黑体" w:hAnsi="微软雅黑" w:hint="eastAsia"/>
          <w:b/>
          <w:color w:val="666666"/>
          <w:sz w:val="32"/>
          <w:szCs w:val="32"/>
        </w:rPr>
        <w:t> </w:t>
      </w:r>
      <w:r>
        <w:rPr>
          <w:rFonts w:ascii="黑体" w:eastAsia="黑体" w:hAnsi="黑体" w:hint="eastAsia"/>
          <w:b/>
          <w:color w:val="666666"/>
          <w:sz w:val="32"/>
          <w:szCs w:val="32"/>
        </w:rPr>
        <w:t>部门基本情况</w:t>
      </w:r>
      <w:r>
        <w:rPr>
          <w:rFonts w:ascii="黑体" w:eastAsia="黑体" w:hAnsi="黑体" w:hint="eastAsia"/>
          <w:b/>
          <w:color w:val="666666"/>
          <w:sz w:val="32"/>
          <w:szCs w:val="32"/>
        </w:rPr>
        <w:tab/>
      </w:r>
    </w:p>
    <w:p w:rsidR="006B4F45" w:rsidRDefault="00B37E35">
      <w:pPr>
        <w:pStyle w:val="a7"/>
        <w:shd w:val="clear" w:color="auto" w:fill="FFFFFF"/>
        <w:spacing w:before="0" w:beforeAutospacing="0" w:after="0" w:line="560" w:lineRule="exact"/>
        <w:ind w:firstLine="516"/>
        <w:rPr>
          <w:rFonts w:ascii="微软雅黑" w:eastAsia="微软雅黑" w:hAnsi="微软雅黑"/>
          <w:color w:val="666666"/>
          <w:sz w:val="17"/>
          <w:szCs w:val="17"/>
        </w:rPr>
      </w:pPr>
      <w:hyperlink r:id="rId10" w:anchor="_Toc434746187" w:history="1">
        <w:r>
          <w:rPr>
            <w:rStyle w:val="aa"/>
            <w:rFonts w:ascii="楷体_GB2312" w:eastAsia="楷体_GB2312" w:hAnsi="微软雅黑" w:hint="eastAsia"/>
            <w:color w:val="666666"/>
            <w:sz w:val="32"/>
            <w:szCs w:val="32"/>
            <w:u w:val="none"/>
          </w:rPr>
          <w:t>（一）部门概况</w:t>
        </w:r>
      </w:hyperlink>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、部门机构设置、编制</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通江县纪委为行政单位，纳入</w:t>
      </w: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年部门预算编报的单位共</w:t>
      </w:r>
      <w:r>
        <w:rPr>
          <w:rFonts w:ascii="仿宋" w:eastAsia="仿宋" w:hAnsi="仿宋" w:hint="eastAsia"/>
          <w:color w:val="000000"/>
          <w:sz w:val="32"/>
          <w:szCs w:val="32"/>
        </w:rPr>
        <w:t>1</w:t>
      </w:r>
      <w:r>
        <w:rPr>
          <w:rFonts w:ascii="仿宋" w:eastAsia="仿宋" w:hAnsi="仿宋" w:hint="eastAsia"/>
          <w:color w:val="000000"/>
          <w:sz w:val="32"/>
          <w:szCs w:val="32"/>
        </w:rPr>
        <w:t>个，其中行政单位</w:t>
      </w:r>
      <w:r>
        <w:rPr>
          <w:rFonts w:ascii="仿宋" w:eastAsia="仿宋" w:hAnsi="仿宋" w:hint="eastAsia"/>
          <w:color w:val="000000"/>
          <w:sz w:val="32"/>
          <w:szCs w:val="32"/>
        </w:rPr>
        <w:t>1</w:t>
      </w:r>
      <w:r>
        <w:rPr>
          <w:rFonts w:ascii="仿宋" w:eastAsia="仿宋" w:hAnsi="仿宋" w:hint="eastAsia"/>
          <w:color w:val="000000"/>
          <w:sz w:val="32"/>
          <w:szCs w:val="32"/>
        </w:rPr>
        <w:t>个。部门在职在编实有人数</w:t>
      </w:r>
      <w:r>
        <w:rPr>
          <w:rFonts w:ascii="仿宋" w:eastAsia="仿宋" w:hAnsi="仿宋" w:hint="eastAsia"/>
          <w:color w:val="000000"/>
          <w:sz w:val="32"/>
          <w:szCs w:val="32"/>
        </w:rPr>
        <w:t>57</w:t>
      </w:r>
      <w:r>
        <w:rPr>
          <w:rFonts w:ascii="仿宋" w:eastAsia="仿宋" w:hAnsi="仿宋" w:hint="eastAsia"/>
          <w:color w:val="000000"/>
          <w:sz w:val="32"/>
          <w:szCs w:val="32"/>
        </w:rPr>
        <w:t>人，其中：财政全供养</w:t>
      </w:r>
      <w:r>
        <w:rPr>
          <w:rFonts w:ascii="仿宋" w:eastAsia="仿宋" w:hAnsi="仿宋" w:hint="eastAsia"/>
          <w:color w:val="000000"/>
          <w:sz w:val="32"/>
          <w:szCs w:val="32"/>
        </w:rPr>
        <w:t>57</w:t>
      </w:r>
      <w:r>
        <w:rPr>
          <w:rFonts w:ascii="仿宋" w:eastAsia="仿宋" w:hAnsi="仿宋" w:hint="eastAsia"/>
          <w:color w:val="000000"/>
          <w:sz w:val="32"/>
          <w:szCs w:val="32"/>
        </w:rPr>
        <w:t>人；在编实有车辆</w:t>
      </w:r>
      <w:r>
        <w:rPr>
          <w:rFonts w:ascii="仿宋" w:eastAsia="仿宋" w:hAnsi="仿宋" w:hint="eastAsia"/>
          <w:color w:val="000000"/>
          <w:sz w:val="32"/>
          <w:szCs w:val="32"/>
        </w:rPr>
        <w:t>5</w:t>
      </w:r>
      <w:r>
        <w:rPr>
          <w:rFonts w:ascii="仿宋" w:eastAsia="仿宋" w:hAnsi="仿宋" w:hint="eastAsia"/>
          <w:color w:val="000000"/>
          <w:sz w:val="32"/>
          <w:szCs w:val="32"/>
        </w:rPr>
        <w:t>辆。退休人员</w:t>
      </w:r>
      <w:r>
        <w:rPr>
          <w:rFonts w:ascii="仿宋" w:eastAsia="仿宋" w:hAnsi="仿宋" w:hint="eastAsia"/>
          <w:color w:val="000000"/>
          <w:sz w:val="32"/>
          <w:szCs w:val="32"/>
        </w:rPr>
        <w:t>9</w:t>
      </w:r>
      <w:r>
        <w:rPr>
          <w:rFonts w:ascii="仿宋" w:eastAsia="仿宋" w:hAnsi="仿宋" w:hint="eastAsia"/>
          <w:color w:val="000000"/>
          <w:sz w:val="32"/>
          <w:szCs w:val="32"/>
        </w:rPr>
        <w:t>人，遗属人员</w:t>
      </w:r>
      <w:r>
        <w:rPr>
          <w:rFonts w:ascii="仿宋" w:eastAsia="仿宋" w:hAnsi="仿宋" w:hint="eastAsia"/>
          <w:color w:val="000000"/>
          <w:sz w:val="32"/>
          <w:szCs w:val="32"/>
        </w:rPr>
        <w:t>2</w:t>
      </w:r>
      <w:r>
        <w:rPr>
          <w:rFonts w:ascii="仿宋" w:eastAsia="仿宋" w:hAnsi="仿宋" w:hint="eastAsia"/>
          <w:color w:val="000000"/>
          <w:sz w:val="32"/>
          <w:szCs w:val="32"/>
        </w:rPr>
        <w:t>人</w:t>
      </w:r>
      <w:r>
        <w:rPr>
          <w:rFonts w:ascii="仿宋" w:eastAsia="仿宋" w:hAnsi="仿宋" w:hint="eastAsia"/>
          <w:color w:val="000000"/>
          <w:sz w:val="32"/>
          <w:szCs w:val="32"/>
        </w:rPr>
        <w:t>。</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w:t>
      </w:r>
      <w:r>
        <w:rPr>
          <w:rFonts w:ascii="仿宋" w:eastAsia="仿宋" w:hAnsi="仿宋" w:hint="eastAsia"/>
          <w:color w:val="666666"/>
          <w:sz w:val="32"/>
          <w:szCs w:val="32"/>
        </w:rPr>
        <w:t>、部门职能</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666666"/>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）、贯彻落实党中央、中央纪委、省委、省纪委、市委、市纪委和县委加强党风廉政建设和反腐败工作监督检查检查的指示、决定，主管</w:t>
      </w:r>
      <w:proofErr w:type="gramStart"/>
      <w:r>
        <w:rPr>
          <w:rFonts w:ascii="仿宋" w:eastAsia="仿宋" w:hAnsi="仿宋" w:hint="eastAsia"/>
          <w:color w:val="000000"/>
          <w:sz w:val="32"/>
          <w:szCs w:val="32"/>
        </w:rPr>
        <w:t>全县党</w:t>
      </w:r>
      <w:proofErr w:type="gramEnd"/>
      <w:r>
        <w:rPr>
          <w:rFonts w:ascii="仿宋" w:eastAsia="仿宋" w:hAnsi="仿宋" w:hint="eastAsia"/>
          <w:color w:val="000000"/>
          <w:sz w:val="32"/>
          <w:szCs w:val="32"/>
        </w:rPr>
        <w:t>的纪律检查工作。</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）、维护党的章程和其他党内法规，检查党的路线、方针、政策和决议的执行情况，协助县委加强党风廉政建设和组织协调反腐败工作。</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）、负责制定全县党风党纪教育计划，负责</w:t>
      </w:r>
      <w:proofErr w:type="gramStart"/>
      <w:r>
        <w:rPr>
          <w:rFonts w:ascii="仿宋" w:eastAsia="仿宋" w:hAnsi="仿宋" w:hint="eastAsia"/>
          <w:color w:val="000000"/>
          <w:sz w:val="32"/>
          <w:szCs w:val="32"/>
        </w:rPr>
        <w:t>全县党</w:t>
      </w:r>
      <w:proofErr w:type="gramEnd"/>
      <w:r>
        <w:rPr>
          <w:rFonts w:ascii="仿宋" w:eastAsia="仿宋" w:hAnsi="仿宋" w:hint="eastAsia"/>
          <w:color w:val="000000"/>
          <w:sz w:val="32"/>
          <w:szCs w:val="32"/>
        </w:rPr>
        <w:t>的纪检工作方针、政策的宣传工作</w:t>
      </w:r>
      <w:r>
        <w:rPr>
          <w:rFonts w:ascii="仿宋" w:eastAsia="仿宋" w:hAnsi="仿宋" w:hint="eastAsia"/>
          <w:color w:val="000000"/>
          <w:sz w:val="32"/>
          <w:szCs w:val="32"/>
        </w:rPr>
        <w:t>和对党员遵守纪律的教育，</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关于维护党纪的决定。</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lastRenderedPageBreak/>
        <w:t>（</w:t>
      </w:r>
      <w:r>
        <w:rPr>
          <w:rFonts w:ascii="仿宋" w:eastAsia="仿宋" w:hAnsi="仿宋" w:hint="eastAsia"/>
          <w:color w:val="000000"/>
          <w:sz w:val="32"/>
          <w:szCs w:val="32"/>
        </w:rPr>
        <w:t>4</w:t>
      </w:r>
      <w:r>
        <w:rPr>
          <w:rFonts w:ascii="仿宋" w:eastAsia="仿宋" w:hAnsi="仿宋" w:hint="eastAsia"/>
          <w:color w:val="000000"/>
          <w:sz w:val="32"/>
          <w:szCs w:val="32"/>
        </w:rPr>
        <w:t>）、负责对党员领导干部履行职责和行使权力情况进行监督。</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）、检查和处理党的组织和党员违反党的章程和其他党内法规比较重要或复杂的案件，决定或取消对这些案件中的党员的处分。</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）、受理对党组织和党员违犯党纪行为的检举和党员的控告、申诉，保障党员的权利。</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7</w:t>
      </w:r>
      <w:r>
        <w:rPr>
          <w:rFonts w:ascii="仿宋" w:eastAsia="仿宋" w:hAnsi="仿宋" w:hint="eastAsia"/>
          <w:color w:val="000000"/>
          <w:sz w:val="32"/>
          <w:szCs w:val="32"/>
        </w:rPr>
        <w:t>）、负责对党的纪律检查工作的有关问题进行调查研究；依照权限组织起草、制定有关规定和制度，建立健全党内监督体系。</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8</w:t>
      </w:r>
      <w:r>
        <w:rPr>
          <w:rFonts w:ascii="仿宋" w:eastAsia="仿宋" w:hAnsi="仿宋" w:hint="eastAsia"/>
          <w:color w:val="000000"/>
          <w:sz w:val="32"/>
          <w:szCs w:val="32"/>
        </w:rPr>
        <w:t>）、负责派出派驻纪检机构的统一管理；会同有关部门做好纪检干部的管理工作；会同有关部</w:t>
      </w:r>
      <w:r>
        <w:rPr>
          <w:rFonts w:ascii="仿宋" w:eastAsia="仿宋" w:hAnsi="仿宋" w:hint="eastAsia"/>
          <w:color w:val="000000"/>
          <w:sz w:val="32"/>
          <w:szCs w:val="32"/>
        </w:rPr>
        <w:t>门</w:t>
      </w:r>
      <w:proofErr w:type="gramStart"/>
      <w:r>
        <w:rPr>
          <w:rFonts w:ascii="仿宋" w:eastAsia="仿宋" w:hAnsi="仿宋" w:hint="eastAsia"/>
          <w:color w:val="000000"/>
          <w:sz w:val="32"/>
          <w:szCs w:val="32"/>
        </w:rPr>
        <w:t>考察区</w:t>
      </w:r>
      <w:proofErr w:type="gramEnd"/>
      <w:r>
        <w:rPr>
          <w:rFonts w:ascii="仿宋" w:eastAsia="仿宋" w:hAnsi="仿宋" w:hint="eastAsia"/>
          <w:color w:val="000000"/>
          <w:sz w:val="32"/>
          <w:szCs w:val="32"/>
        </w:rPr>
        <w:t>管纪检干部，提出任免意见；参与街道和县直各部门纪检领导干部交流、职务任免有关事宜；组织和指导全县纪检系统干部的培训工作。</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9</w:t>
      </w:r>
      <w:r>
        <w:rPr>
          <w:rFonts w:ascii="仿宋" w:eastAsia="仿宋" w:hAnsi="仿宋" w:hint="eastAsia"/>
          <w:color w:val="000000"/>
          <w:sz w:val="32"/>
          <w:szCs w:val="32"/>
        </w:rPr>
        <w:t>）、负责向县委和上级纪检部门报告党内监督工作情况，提出建议。</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10</w:t>
      </w:r>
      <w:r>
        <w:rPr>
          <w:rFonts w:ascii="仿宋" w:eastAsia="仿宋" w:hAnsi="仿宋" w:hint="eastAsia"/>
          <w:color w:val="000000"/>
          <w:sz w:val="32"/>
          <w:szCs w:val="32"/>
        </w:rPr>
        <w:t>）、承办县委和上级纪检部门授权或交办的其它事项。</w:t>
      </w:r>
    </w:p>
    <w:p w:rsidR="006B4F45" w:rsidRDefault="00B37E35">
      <w:pPr>
        <w:pStyle w:val="a7"/>
        <w:shd w:val="clear" w:color="auto" w:fill="FFFFFF"/>
        <w:spacing w:before="0" w:beforeAutospacing="0" w:after="0" w:line="560" w:lineRule="exact"/>
        <w:ind w:firstLine="516"/>
        <w:rPr>
          <w:rFonts w:ascii="仿宋" w:eastAsia="仿宋" w:hAnsi="仿宋"/>
          <w:b/>
          <w:color w:val="666666"/>
          <w:sz w:val="32"/>
          <w:szCs w:val="32"/>
        </w:rPr>
      </w:pPr>
      <w:hyperlink r:id="rId11" w:anchor="_Toc434746188" w:history="1">
        <w:r>
          <w:rPr>
            <w:rStyle w:val="aa"/>
            <w:rFonts w:ascii="仿宋" w:eastAsia="仿宋" w:hAnsi="仿宋" w:hint="eastAsia"/>
            <w:b/>
            <w:color w:val="666666"/>
            <w:sz w:val="32"/>
            <w:szCs w:val="32"/>
            <w:u w:val="none"/>
          </w:rPr>
          <w:t>（二）部门绩效目标的设立情况</w:t>
        </w:r>
      </w:hyperlink>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、基础工作</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设立情况：县纪委明确预算绩效管理工作职能的机构和人员，建立预算单位内部预算绩效管理工作协调机制；单位主要领导本年度对预算绩效管理工作召开专题会议安排布</w:t>
      </w:r>
      <w:r>
        <w:rPr>
          <w:rFonts w:ascii="仿宋" w:eastAsia="仿宋" w:hAnsi="仿宋" w:hint="eastAsia"/>
          <w:color w:val="000000"/>
          <w:sz w:val="32"/>
          <w:szCs w:val="32"/>
        </w:rPr>
        <w:lastRenderedPageBreak/>
        <w:t>置；制定本单位预算绩效管理工作制度；本单位制定有预算绩效管理工作相关的办法；建立本单位整体支出绩效评价个性指标体系；建立本单位项目支出或特定支出的项目支出绩效评价个性指标体系；组织单位开展预算绩效管理业务培训和学习；按要求公开单位预算绩效年度报告和预算绩效信息。</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、绩效目标管理</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完成情况：在规定的时间内向县财政局报送绩效目标；组织审核组或专家组对本单位绩效目</w:t>
      </w:r>
      <w:r>
        <w:rPr>
          <w:rFonts w:ascii="仿宋" w:eastAsia="仿宋" w:hAnsi="仿宋" w:hint="eastAsia"/>
          <w:color w:val="000000"/>
          <w:sz w:val="32"/>
          <w:szCs w:val="32"/>
        </w:rPr>
        <w:t>标进行充分论证和审核；整体支出绩效目标文本符合规定格式要求；项目支出绩效目标文本符合规定格式要求；按照要求开展中央、省和市对下专项转移支付绩效目标管理。</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、绩效监控管理</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设立情况：按要求开展部门项目支出绩效跟踪监控，定期采集预算绩效运行监控信息，并进行汇总分析，及时向县财政局报送部门预算绩效运行监控分析报告；按要求开展中央、省、市对下专项转移支付绩效跟踪监控，定期采集预算绩效运行监控信息，并进行汇总分析，及时向县财政局报送绩效运行监控分析报告。</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、绩效评价管理</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设立情况：开展部门整体支出绩效自评，并向县财政局提交部门整体支出绩效评价报告；开展部门项目支出绩效自评；开展中央、省、市对下专项转移支付资金项目支出绩效自评；绩效评价报告基本格式规范；绩效评价报告各项评价指标明确；绩效评价报告中对问题分析全面深入。</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hyperlink r:id="rId12" w:anchor="_Toc434746189" w:history="1">
        <w:r>
          <w:rPr>
            <w:rStyle w:val="aa"/>
            <w:rFonts w:ascii="仿宋" w:eastAsia="仿宋" w:hAnsi="仿宋" w:hint="eastAsia"/>
            <w:color w:val="666666"/>
            <w:sz w:val="32"/>
            <w:szCs w:val="32"/>
            <w:u w:val="none"/>
          </w:rPr>
          <w:t>（三）部门整体收支情况</w:t>
        </w:r>
      </w:hyperlink>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年决算总收入</w:t>
      </w:r>
      <w:r>
        <w:rPr>
          <w:rFonts w:ascii="仿宋" w:eastAsia="仿宋" w:hAnsi="仿宋" w:hint="eastAsia"/>
          <w:color w:val="000000"/>
          <w:sz w:val="32"/>
          <w:szCs w:val="32"/>
        </w:rPr>
        <w:t>8622800</w:t>
      </w:r>
      <w:r>
        <w:rPr>
          <w:rFonts w:ascii="仿宋" w:eastAsia="仿宋" w:hAnsi="仿宋" w:hint="eastAsia"/>
          <w:color w:val="000000"/>
          <w:sz w:val="32"/>
          <w:szCs w:val="32"/>
        </w:rPr>
        <w:t>元，其中：一般公共决</w:t>
      </w:r>
      <w:r>
        <w:rPr>
          <w:rFonts w:ascii="仿宋" w:eastAsia="仿宋" w:hAnsi="仿宋" w:hint="eastAsia"/>
          <w:color w:val="000000"/>
          <w:sz w:val="32"/>
          <w:szCs w:val="32"/>
        </w:rPr>
        <w:t>8622800</w:t>
      </w:r>
      <w:r>
        <w:rPr>
          <w:rFonts w:ascii="仿宋" w:eastAsia="仿宋" w:hAnsi="仿宋" w:hint="eastAsia"/>
          <w:color w:val="000000"/>
          <w:sz w:val="32"/>
          <w:szCs w:val="32"/>
        </w:rPr>
        <w:t>元，财政拨款收入</w:t>
      </w:r>
      <w:r>
        <w:rPr>
          <w:rFonts w:ascii="仿宋" w:eastAsia="仿宋" w:hAnsi="仿宋" w:hint="eastAsia"/>
          <w:color w:val="000000"/>
          <w:sz w:val="32"/>
          <w:szCs w:val="32"/>
        </w:rPr>
        <w:t>8622800</w:t>
      </w:r>
      <w:r>
        <w:rPr>
          <w:rFonts w:ascii="仿宋" w:eastAsia="仿宋" w:hAnsi="仿宋" w:hint="eastAsia"/>
          <w:color w:val="000000"/>
          <w:sz w:val="32"/>
          <w:szCs w:val="32"/>
        </w:rPr>
        <w:t>元。</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基本支出</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年基本支出金额为</w:t>
      </w:r>
      <w:r>
        <w:rPr>
          <w:rFonts w:ascii="仿宋" w:eastAsia="仿宋" w:hAnsi="仿宋" w:hint="eastAsia"/>
          <w:color w:val="000000"/>
          <w:sz w:val="32"/>
          <w:szCs w:val="32"/>
        </w:rPr>
        <w:t>8189800</w:t>
      </w:r>
      <w:r>
        <w:rPr>
          <w:rFonts w:ascii="仿宋" w:eastAsia="仿宋" w:hAnsi="仿宋" w:hint="eastAsia"/>
          <w:color w:val="000000"/>
          <w:sz w:val="32"/>
          <w:szCs w:val="32"/>
        </w:rPr>
        <w:t>元，主要用于每月及公务员年终一次性奖金、事业人员绩效资发放、社会保险缴费、住房保障支出、日常办公经费等。</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项目支出</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年项目支出金额为</w:t>
      </w:r>
      <w:r>
        <w:rPr>
          <w:rFonts w:ascii="仿宋" w:eastAsia="仿宋" w:hAnsi="仿宋" w:hint="eastAsia"/>
          <w:color w:val="000000"/>
          <w:sz w:val="32"/>
          <w:szCs w:val="32"/>
        </w:rPr>
        <w:t>443000</w:t>
      </w:r>
      <w:r>
        <w:rPr>
          <w:rFonts w:ascii="仿宋" w:eastAsia="仿宋" w:hAnsi="仿宋" w:hint="eastAsia"/>
          <w:color w:val="000000"/>
          <w:sz w:val="32"/>
          <w:szCs w:val="32"/>
        </w:rPr>
        <w:t>元，主要用于如党风巡查工作、效能监查暨专项督查、大要案查处等工作开支。</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hyperlink r:id="rId13" w:anchor="_Toc434746190" w:history="1">
        <w:r>
          <w:rPr>
            <w:rFonts w:ascii="仿宋" w:eastAsia="仿宋" w:hAnsi="仿宋" w:hint="eastAsia"/>
            <w:color w:val="000000"/>
            <w:sz w:val="32"/>
            <w:szCs w:val="32"/>
          </w:rPr>
          <w:t>（四）部门预算管理制度建设情况</w:t>
        </w:r>
      </w:hyperlink>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县纪委财务支出管理严格依法依规依程序，努力做到公开公平公正。在严格执行国家、省财政</w:t>
      </w:r>
      <w:proofErr w:type="gramStart"/>
      <w:r>
        <w:rPr>
          <w:rFonts w:ascii="仿宋" w:eastAsia="仿宋" w:hAnsi="仿宋" w:hint="eastAsia"/>
          <w:color w:val="000000"/>
          <w:sz w:val="32"/>
          <w:szCs w:val="32"/>
        </w:rPr>
        <w:t>财纪有关</w:t>
      </w:r>
      <w:proofErr w:type="gramEnd"/>
      <w:r>
        <w:rPr>
          <w:rFonts w:ascii="仿宋" w:eastAsia="仿宋" w:hAnsi="仿宋" w:hint="eastAsia"/>
          <w:color w:val="000000"/>
          <w:sz w:val="32"/>
          <w:szCs w:val="32"/>
        </w:rPr>
        <w:t>法律法规的同时，制定完善了《通江县纪委财务管理制度》、《通江县纪委固定资产管理制度》、《通江县纪委政府采购管理制度》、《通江县纪委车辆管理制度》等制度，规范工作流程，进一步落实厉行节约的各项规定，确保“三公经费”使用合理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二、绩效自评工作情况</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（一）绩效自评目的</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通过收集单位基本情况、预算制定与明细、部门中长期</w:t>
      </w:r>
      <w:r>
        <w:rPr>
          <w:rFonts w:ascii="仿宋" w:eastAsia="仿宋" w:hAnsi="仿宋" w:hint="eastAsia"/>
          <w:color w:val="666666"/>
          <w:sz w:val="32"/>
          <w:szCs w:val="32"/>
        </w:rPr>
        <w:t>规划目标及组织架构等信息，分析单位资源配置的合理性及中长期规划目标完成与履职情况，总结经验做法，找出预算</w:t>
      </w:r>
      <w:r>
        <w:rPr>
          <w:rFonts w:ascii="仿宋" w:eastAsia="仿宋" w:hAnsi="仿宋" w:hint="eastAsia"/>
          <w:color w:val="666666"/>
          <w:sz w:val="32"/>
          <w:szCs w:val="32"/>
        </w:rPr>
        <w:lastRenderedPageBreak/>
        <w:t>绩效管理中的薄弱环节，提出改进建议，提高财政资金的使用效益。</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（二）自评指标体系</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绩效评价指标体系共设一级指标三个，分别为部门决策（</w:t>
      </w:r>
      <w:r>
        <w:rPr>
          <w:rFonts w:ascii="仿宋" w:eastAsia="仿宋" w:hAnsi="仿宋" w:hint="eastAsia"/>
          <w:color w:val="666666"/>
          <w:sz w:val="32"/>
          <w:szCs w:val="32"/>
        </w:rPr>
        <w:t>35%</w:t>
      </w:r>
      <w:r>
        <w:rPr>
          <w:rFonts w:ascii="仿宋" w:eastAsia="仿宋" w:hAnsi="仿宋" w:hint="eastAsia"/>
          <w:color w:val="666666"/>
          <w:sz w:val="32"/>
          <w:szCs w:val="32"/>
        </w:rPr>
        <w:t>）、部门管理（</w:t>
      </w:r>
      <w:r>
        <w:rPr>
          <w:rFonts w:ascii="仿宋" w:eastAsia="仿宋" w:hAnsi="仿宋" w:hint="eastAsia"/>
          <w:color w:val="666666"/>
          <w:sz w:val="32"/>
          <w:szCs w:val="32"/>
        </w:rPr>
        <w:t>20%</w:t>
      </w:r>
      <w:r>
        <w:rPr>
          <w:rFonts w:ascii="仿宋" w:eastAsia="仿宋" w:hAnsi="仿宋" w:hint="eastAsia"/>
          <w:color w:val="666666"/>
          <w:sz w:val="32"/>
          <w:szCs w:val="32"/>
        </w:rPr>
        <w:t>）、部门绩效（</w:t>
      </w:r>
      <w:r>
        <w:rPr>
          <w:rFonts w:ascii="仿宋" w:eastAsia="仿宋" w:hAnsi="仿宋" w:hint="eastAsia"/>
          <w:color w:val="666666"/>
          <w:sz w:val="32"/>
          <w:szCs w:val="32"/>
        </w:rPr>
        <w:t>45%</w:t>
      </w:r>
      <w:r>
        <w:rPr>
          <w:rFonts w:ascii="仿宋" w:eastAsia="仿宋" w:hAnsi="仿宋" w:hint="eastAsia"/>
          <w:color w:val="666666"/>
          <w:sz w:val="32"/>
          <w:szCs w:val="32"/>
        </w:rPr>
        <w:t>）；二级指标十一个，分别为部门目标、部门职能、资源配置、预算管理、财务管理、人力资源管理、资产管理、业务管理、部门产出、部门效果、部门可持续发展；再根据项目具体情况细化为三级指标及四级指标。</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（三）自评组织过程</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前期准备</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通江县纪委成立绩效评价工作小组，对本单位的项目报送情况进行整理，结合掌握情况，对报送的项目实施情况进行调研分析、核查落实，在核查无误的情况下进行汇总，为绩效评价工作奠定基础。</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w:t>
      </w:r>
      <w:r>
        <w:rPr>
          <w:rFonts w:ascii="仿宋" w:eastAsia="仿宋" w:hAnsi="仿宋" w:hint="eastAsia"/>
          <w:color w:val="666666"/>
          <w:sz w:val="32"/>
          <w:szCs w:val="32"/>
        </w:rPr>
        <w:t>组织实施</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w:t>
      </w:r>
      <w:r>
        <w:rPr>
          <w:rFonts w:ascii="仿宋" w:eastAsia="仿宋" w:hAnsi="仿宋" w:hint="eastAsia"/>
          <w:color w:val="666666"/>
          <w:sz w:val="32"/>
          <w:szCs w:val="32"/>
        </w:rPr>
        <w:t>1</w:t>
      </w:r>
      <w:r>
        <w:rPr>
          <w:rFonts w:ascii="仿宋" w:eastAsia="仿宋" w:hAnsi="仿宋" w:hint="eastAsia"/>
          <w:color w:val="666666"/>
          <w:sz w:val="32"/>
          <w:szCs w:val="32"/>
        </w:rPr>
        <w:t>）数据填报和采集</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本次绩效评价数据来源于预算批复及明细、部门决算报表、绩效目标申报表、绩效目标完成情况、部门年度工作总结，基础</w:t>
      </w:r>
      <w:proofErr w:type="gramStart"/>
      <w:r>
        <w:rPr>
          <w:rFonts w:ascii="仿宋" w:eastAsia="仿宋" w:hAnsi="仿宋" w:hint="eastAsia"/>
          <w:color w:val="666666"/>
          <w:sz w:val="32"/>
          <w:szCs w:val="32"/>
        </w:rPr>
        <w:t>数据台</w:t>
      </w:r>
      <w:proofErr w:type="gramEnd"/>
      <w:r>
        <w:rPr>
          <w:rFonts w:ascii="仿宋" w:eastAsia="仿宋" w:hAnsi="仿宋" w:hint="eastAsia"/>
          <w:color w:val="666666"/>
          <w:sz w:val="32"/>
          <w:szCs w:val="32"/>
        </w:rPr>
        <w:t>账，根据以上资料进行分析汇总，形成绩效自评报告的基础数据。</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w:t>
      </w:r>
      <w:r>
        <w:rPr>
          <w:rFonts w:ascii="仿宋" w:eastAsia="仿宋" w:hAnsi="仿宋" w:hint="eastAsia"/>
          <w:color w:val="666666"/>
          <w:sz w:val="32"/>
          <w:szCs w:val="32"/>
        </w:rPr>
        <w:t>2</w:t>
      </w:r>
      <w:r>
        <w:rPr>
          <w:rFonts w:ascii="仿宋" w:eastAsia="仿宋" w:hAnsi="仿宋" w:hint="eastAsia"/>
          <w:color w:val="666666"/>
          <w:sz w:val="32"/>
          <w:szCs w:val="32"/>
        </w:rPr>
        <w:t>）社会调查</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lastRenderedPageBreak/>
        <w:t>绩效评价工作小组根据重点项目的实施情况，设计相关的调查问卷，对调查对象进行满意度调查，并对调查结果进行统计分析</w:t>
      </w:r>
      <w:r>
        <w:rPr>
          <w:rFonts w:ascii="仿宋" w:eastAsia="仿宋" w:hAnsi="仿宋" w:hint="eastAsia"/>
          <w:color w:val="666666"/>
          <w:sz w:val="32"/>
          <w:szCs w:val="32"/>
        </w:rPr>
        <w:t>，形成社会调查问卷分析报告。</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w:t>
      </w:r>
      <w:r>
        <w:rPr>
          <w:rFonts w:ascii="仿宋" w:eastAsia="仿宋" w:hAnsi="仿宋" w:hint="eastAsia"/>
          <w:color w:val="666666"/>
          <w:sz w:val="32"/>
          <w:szCs w:val="32"/>
        </w:rPr>
        <w:t>3</w:t>
      </w:r>
      <w:r>
        <w:rPr>
          <w:rFonts w:ascii="仿宋" w:eastAsia="仿宋" w:hAnsi="仿宋" w:hint="eastAsia"/>
          <w:color w:val="666666"/>
          <w:sz w:val="32"/>
          <w:szCs w:val="32"/>
        </w:rPr>
        <w:t>）数据分析和撰写报告</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根据要求，我单位对</w:t>
      </w: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年县本级专项支出从项目决策、项目管理、项目绩效（包括产出和效益）三个方面进行评价，得出评价结论及得分，撰写绩效自评报告。</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项目决策方面，主要是评价绩效目标的设定情况，包括绩效目标设立的充分性、明确性、合理性以及细化程度，看绩效目标的设立是否符合客观实际，是否与部门履职相一致，绩效指标是否清晰、细化、可衡量。</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项目管理方面，主要是资金投入和使用情况、未实现绩效目标制定的制度、采取的措施等，包括评价资金分配过程、投入方式、资金到位、预算执行和结果；看资金分配过程是否科学规范，资金投入方式是否合理，资金是否及时到位，预算执行进度是否按预期进行，资金使用是否经济有效；项目制度包括项目管理制度、财务管理制度、资产管理制度和绩效跟踪管理措施以及制度措施的落实情况。</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项目绩效方面，主要是绩效目标的实现程度和效果，绩效目标的实现程度包括产出数量、产出质量、产出时效和产出成本；效果包括经济效益、社会效益、生态效益、可持续影响以及</w:t>
      </w:r>
      <w:r>
        <w:rPr>
          <w:rFonts w:ascii="仿宋" w:eastAsia="仿宋" w:hAnsi="仿宋" w:hint="eastAsia"/>
          <w:color w:val="666666"/>
          <w:sz w:val="32"/>
          <w:szCs w:val="32"/>
        </w:rPr>
        <w:t>服务对象满意度等。</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三、评价情况分析及综合评价结论</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评价结果</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lastRenderedPageBreak/>
        <w:t>经评价，通江县纪委</w:t>
      </w: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年度财政预算资金部门整体支出绩效评价综合得分为</w:t>
      </w:r>
      <w:r>
        <w:rPr>
          <w:rFonts w:ascii="仿宋" w:eastAsia="仿宋" w:hAnsi="仿宋" w:hint="eastAsia"/>
          <w:color w:val="666666"/>
          <w:sz w:val="32"/>
          <w:szCs w:val="32"/>
        </w:rPr>
        <w:t>9</w:t>
      </w:r>
      <w:r>
        <w:rPr>
          <w:rFonts w:ascii="仿宋" w:eastAsia="仿宋" w:hAnsi="仿宋" w:hint="eastAsia"/>
          <w:color w:val="666666"/>
          <w:sz w:val="32"/>
          <w:szCs w:val="32"/>
        </w:rPr>
        <w:t>9</w:t>
      </w:r>
      <w:r>
        <w:rPr>
          <w:rFonts w:ascii="仿宋" w:eastAsia="仿宋" w:hAnsi="仿宋" w:hint="eastAsia"/>
          <w:color w:val="666666"/>
          <w:sz w:val="32"/>
          <w:szCs w:val="32"/>
        </w:rPr>
        <w:t>分，评定等级为优，详细评分见附件</w:t>
      </w:r>
      <w:r>
        <w:rPr>
          <w:rFonts w:ascii="仿宋" w:eastAsia="仿宋" w:hAnsi="仿宋" w:hint="eastAsia"/>
          <w:color w:val="666666"/>
          <w:sz w:val="32"/>
          <w:szCs w:val="32"/>
        </w:rPr>
        <w:t>1</w:t>
      </w:r>
      <w:r>
        <w:rPr>
          <w:rFonts w:ascii="仿宋" w:eastAsia="仿宋" w:hAnsi="仿宋" w:hint="eastAsia"/>
          <w:color w:val="666666"/>
          <w:sz w:val="32"/>
          <w:szCs w:val="32"/>
        </w:rPr>
        <w:t>：</w:t>
      </w: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年度部门整体支出绩效自评指标评分表。</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w:t>
      </w:r>
      <w:r>
        <w:rPr>
          <w:rFonts w:ascii="仿宋" w:eastAsia="仿宋" w:hAnsi="仿宋" w:hint="eastAsia"/>
          <w:color w:val="666666"/>
          <w:sz w:val="32"/>
          <w:szCs w:val="32"/>
        </w:rPr>
        <w:t>主要绩效</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201</w:t>
      </w:r>
      <w:r>
        <w:rPr>
          <w:rFonts w:ascii="仿宋" w:eastAsia="仿宋" w:hAnsi="仿宋" w:hint="eastAsia"/>
          <w:color w:val="666666"/>
          <w:sz w:val="32"/>
          <w:szCs w:val="32"/>
        </w:rPr>
        <w:t>9</w:t>
      </w:r>
      <w:r>
        <w:rPr>
          <w:rFonts w:ascii="仿宋" w:eastAsia="仿宋" w:hAnsi="仿宋" w:hint="eastAsia"/>
          <w:color w:val="666666"/>
          <w:sz w:val="32"/>
          <w:szCs w:val="32"/>
        </w:rPr>
        <w:t>年，县纪委按照要求在通江县政务</w:t>
      </w:r>
      <w:proofErr w:type="gramStart"/>
      <w:r>
        <w:rPr>
          <w:rFonts w:ascii="仿宋" w:eastAsia="仿宋" w:hAnsi="仿宋" w:hint="eastAsia"/>
          <w:color w:val="666666"/>
          <w:sz w:val="32"/>
          <w:szCs w:val="32"/>
        </w:rPr>
        <w:t>门户网公开</w:t>
      </w:r>
      <w:proofErr w:type="gramEnd"/>
      <w:r>
        <w:rPr>
          <w:rFonts w:ascii="仿宋" w:eastAsia="仿宋" w:hAnsi="仿宋" w:hint="eastAsia"/>
          <w:color w:val="666666"/>
          <w:sz w:val="32"/>
          <w:szCs w:val="32"/>
        </w:rPr>
        <w:t>预算，每季度按时上报当年存量资金表格，严格控制三</w:t>
      </w:r>
      <w:proofErr w:type="gramStart"/>
      <w:r>
        <w:rPr>
          <w:rFonts w:ascii="仿宋" w:eastAsia="仿宋" w:hAnsi="仿宋" w:hint="eastAsia"/>
          <w:color w:val="666666"/>
          <w:sz w:val="32"/>
          <w:szCs w:val="32"/>
        </w:rPr>
        <w:t>公经费</w:t>
      </w:r>
      <w:proofErr w:type="gramEnd"/>
      <w:r>
        <w:rPr>
          <w:rFonts w:ascii="仿宋" w:eastAsia="仿宋" w:hAnsi="仿宋" w:hint="eastAsia"/>
          <w:color w:val="666666"/>
          <w:sz w:val="32"/>
          <w:szCs w:val="32"/>
        </w:rPr>
        <w:t>支出，完善县纪委内部控制制度，圆满完成全年各类工作目标任务。</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四、存在的问题和整改情况</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（一）存在的问题</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资产管理方面存在不完善的地方。由于</w:t>
      </w:r>
      <w:r>
        <w:rPr>
          <w:rFonts w:ascii="仿宋" w:eastAsia="仿宋" w:hAnsi="仿宋" w:hint="eastAsia"/>
          <w:color w:val="666666"/>
          <w:sz w:val="32"/>
          <w:szCs w:val="32"/>
        </w:rPr>
        <w:t>县</w:t>
      </w:r>
      <w:r>
        <w:rPr>
          <w:rFonts w:ascii="仿宋" w:eastAsia="仿宋" w:hAnsi="仿宋" w:hint="eastAsia"/>
          <w:color w:val="666666"/>
          <w:sz w:val="32"/>
          <w:szCs w:val="32"/>
        </w:rPr>
        <w:t>纪委办公室人员变动频繁，在固定资产的管理上存在一定程度的脱节、遗漏和不规范的问题。</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w:t>
      </w:r>
      <w:r>
        <w:rPr>
          <w:rFonts w:ascii="仿宋" w:eastAsia="仿宋" w:hAnsi="仿宋" w:hint="eastAsia"/>
          <w:color w:val="666666"/>
          <w:sz w:val="32"/>
          <w:szCs w:val="32"/>
        </w:rPr>
        <w:t>各个科室的工作目标</w:t>
      </w:r>
      <w:r>
        <w:rPr>
          <w:rFonts w:ascii="仿宋" w:eastAsia="仿宋" w:hAnsi="仿宋" w:hint="eastAsia"/>
          <w:color w:val="666666"/>
          <w:sz w:val="32"/>
          <w:szCs w:val="32"/>
        </w:rPr>
        <w:t>任务</w:t>
      </w:r>
      <w:r>
        <w:rPr>
          <w:rFonts w:ascii="仿宋" w:eastAsia="仿宋" w:hAnsi="仿宋" w:hint="eastAsia"/>
          <w:color w:val="666666"/>
          <w:sz w:val="32"/>
          <w:szCs w:val="32"/>
        </w:rPr>
        <w:t>不一样，经费支出</w:t>
      </w:r>
      <w:r>
        <w:rPr>
          <w:rFonts w:ascii="仿宋" w:eastAsia="仿宋" w:hAnsi="仿宋" w:hint="eastAsia"/>
          <w:color w:val="666666"/>
          <w:sz w:val="32"/>
          <w:szCs w:val="32"/>
        </w:rPr>
        <w:t>存在</w:t>
      </w:r>
      <w:proofErr w:type="gramStart"/>
      <w:r>
        <w:rPr>
          <w:rFonts w:ascii="仿宋" w:eastAsia="仿宋" w:hAnsi="仿宋" w:hint="eastAsia"/>
          <w:color w:val="666666"/>
          <w:sz w:val="32"/>
          <w:szCs w:val="32"/>
        </w:rPr>
        <w:t>不</w:t>
      </w:r>
      <w:proofErr w:type="gramEnd"/>
      <w:r>
        <w:rPr>
          <w:rFonts w:ascii="仿宋" w:eastAsia="仿宋" w:hAnsi="仿宋" w:hint="eastAsia"/>
          <w:color w:val="666666"/>
          <w:sz w:val="32"/>
          <w:szCs w:val="32"/>
        </w:rPr>
        <w:t>均衡的现象</w:t>
      </w:r>
      <w:r>
        <w:rPr>
          <w:rFonts w:ascii="仿宋" w:eastAsia="仿宋" w:hAnsi="仿宋" w:hint="eastAsia"/>
          <w:color w:val="666666"/>
          <w:sz w:val="32"/>
          <w:szCs w:val="32"/>
        </w:rPr>
        <w:t>。</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（二）整改情况</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1</w:t>
      </w:r>
      <w:r>
        <w:rPr>
          <w:rFonts w:ascii="仿宋" w:eastAsia="仿宋" w:hAnsi="仿宋" w:hint="eastAsia"/>
          <w:color w:val="666666"/>
          <w:sz w:val="32"/>
          <w:szCs w:val="32"/>
        </w:rPr>
        <w:t>．科学合理编制预算，严格执行预算。要按照《预算法》及其实施条例的相关规定，参考上一年的预算执行情况科学编制预算，早计划、早安排，避免年中大幅追加以及超预算。同时严格预算执行，提高资金使用效率。</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t>2</w:t>
      </w:r>
      <w:r>
        <w:rPr>
          <w:rFonts w:ascii="仿宋" w:eastAsia="仿宋" w:hAnsi="仿宋" w:hint="eastAsia"/>
          <w:color w:val="666666"/>
          <w:sz w:val="32"/>
          <w:szCs w:val="32"/>
        </w:rPr>
        <w:t>．规范账务处理，提高财务信息质量。严格按照《会计法》、《行政单位会计制度》、《行政单位财务规则》等规定，结合实际情况，科学设置支出科目，规范财务核算，完</w:t>
      </w:r>
      <w:r>
        <w:rPr>
          <w:rFonts w:ascii="仿宋" w:eastAsia="仿宋" w:hAnsi="仿宋" w:hint="eastAsia"/>
          <w:color w:val="666666"/>
          <w:sz w:val="32"/>
          <w:szCs w:val="32"/>
        </w:rPr>
        <w:t>整公布相关信息。</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666666"/>
          <w:sz w:val="32"/>
          <w:szCs w:val="32"/>
        </w:rPr>
        <w:lastRenderedPageBreak/>
        <w:t>3</w:t>
      </w:r>
      <w:r>
        <w:rPr>
          <w:rFonts w:ascii="仿宋" w:eastAsia="仿宋" w:hAnsi="仿宋" w:hint="eastAsia"/>
          <w:color w:val="666666"/>
          <w:sz w:val="32"/>
          <w:szCs w:val="32"/>
        </w:rPr>
        <w:t>．加强单位内控制度建设，完善相关内部管理制度。通过查找内部管理中的薄弱环节制定完善更加符合单位实际，切实可行的单位内控制度。</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五、绩效自评结果应用</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000000"/>
          <w:sz w:val="32"/>
          <w:szCs w:val="32"/>
        </w:rPr>
        <w:t>通江县</w:t>
      </w:r>
      <w:r>
        <w:rPr>
          <w:rFonts w:ascii="仿宋" w:eastAsia="仿宋" w:hAnsi="仿宋" w:hint="eastAsia"/>
          <w:color w:val="000000"/>
          <w:sz w:val="32"/>
          <w:szCs w:val="32"/>
        </w:rPr>
        <w:t>纪委深入贯彻落实“五个坚持”要求，紧紧围绕</w:t>
      </w:r>
      <w:r>
        <w:rPr>
          <w:rFonts w:ascii="仿宋" w:eastAsia="仿宋" w:hAnsi="仿宋" w:hint="eastAsia"/>
          <w:color w:val="666666"/>
          <w:sz w:val="32"/>
          <w:szCs w:val="32"/>
        </w:rPr>
        <w:t>县</w:t>
      </w:r>
      <w:r>
        <w:rPr>
          <w:rFonts w:ascii="仿宋" w:eastAsia="仿宋" w:hAnsi="仿宋" w:hint="eastAsia"/>
          <w:color w:val="000000"/>
          <w:sz w:val="32"/>
          <w:szCs w:val="32"/>
        </w:rPr>
        <w:t>委的总体部署和中心工作，坚持“政治强、业务精、纪律严、作风实、服务好”标准，着力服务大局、服务发展、服务民生，较好完成了各项工作任务，为服务</w:t>
      </w:r>
      <w:r>
        <w:rPr>
          <w:rFonts w:ascii="仿宋" w:eastAsia="仿宋" w:hAnsi="仿宋" w:hint="eastAsia"/>
          <w:color w:val="666666"/>
          <w:sz w:val="32"/>
          <w:szCs w:val="32"/>
        </w:rPr>
        <w:t>县</w:t>
      </w:r>
      <w:r>
        <w:rPr>
          <w:rFonts w:ascii="仿宋" w:eastAsia="仿宋" w:hAnsi="仿宋" w:hint="eastAsia"/>
          <w:color w:val="000000"/>
          <w:sz w:val="32"/>
          <w:szCs w:val="32"/>
        </w:rPr>
        <w:t>委中心工作、推动</w:t>
      </w:r>
      <w:r>
        <w:rPr>
          <w:rFonts w:ascii="仿宋" w:eastAsia="仿宋" w:hAnsi="仿宋" w:hint="eastAsia"/>
          <w:color w:val="666666"/>
          <w:sz w:val="32"/>
          <w:szCs w:val="32"/>
        </w:rPr>
        <w:t>县</w:t>
      </w:r>
      <w:r>
        <w:rPr>
          <w:rFonts w:ascii="仿宋" w:eastAsia="仿宋" w:hAnsi="仿宋" w:hint="eastAsia"/>
          <w:color w:val="000000"/>
          <w:sz w:val="32"/>
          <w:szCs w:val="32"/>
        </w:rPr>
        <w:t>委决策部署贯彻落实</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了应有贡献。</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000000"/>
          <w:sz w:val="32"/>
          <w:szCs w:val="32"/>
        </w:rPr>
        <w:t>制度建设更加完善。进一步规范纪委内部管理制度建设，建立单位内部控制体系，完善各类制度规范，以制管人</w:t>
      </w:r>
      <w:r>
        <w:rPr>
          <w:rFonts w:ascii="仿宋" w:eastAsia="仿宋" w:hAnsi="仿宋" w:hint="eastAsia"/>
          <w:color w:val="000000"/>
          <w:sz w:val="32"/>
          <w:szCs w:val="32"/>
        </w:rPr>
        <w:t>、细化工作标准，提高单位管理水平、改进公共服务的质量与工作效率，建设服务型机关。</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六、主要经验及做法</w:t>
      </w:r>
    </w:p>
    <w:p w:rsidR="006B4F45" w:rsidRDefault="00B37E35">
      <w:pPr>
        <w:pStyle w:val="a7"/>
        <w:shd w:val="clear" w:color="auto" w:fill="FFFFFF"/>
        <w:spacing w:before="0" w:beforeAutospacing="0" w:after="0" w:line="560" w:lineRule="exact"/>
        <w:ind w:firstLine="516"/>
        <w:rPr>
          <w:rFonts w:ascii="仿宋" w:eastAsia="仿宋" w:hAnsi="仿宋"/>
          <w:color w:val="000000"/>
          <w:sz w:val="32"/>
          <w:szCs w:val="32"/>
        </w:rPr>
      </w:pPr>
      <w:r>
        <w:rPr>
          <w:rFonts w:ascii="仿宋" w:eastAsia="仿宋" w:hAnsi="仿宋" w:hint="eastAsia"/>
          <w:color w:val="000000"/>
          <w:sz w:val="32"/>
          <w:szCs w:val="32"/>
        </w:rPr>
        <w:t>以绩效管理为抓手，坚持目标导向，通过完善绩效管理制度、创新绩效考评办法，强化绩效考评结果运用；持续改进绩效管理，结合单位实际情况修订完善绩效管理实施细则、考评结果运用实施细则、考评规则办法，完备绩效管理制度办法和指标体系，使绩效考核有章可循，有据可依。</w:t>
      </w:r>
    </w:p>
    <w:p w:rsidR="006B4F45" w:rsidRDefault="00B37E35">
      <w:pPr>
        <w:pStyle w:val="a7"/>
        <w:shd w:val="clear" w:color="auto" w:fill="FFFFFF"/>
        <w:spacing w:before="0" w:beforeAutospacing="0" w:after="0" w:line="560" w:lineRule="exact"/>
        <w:ind w:firstLine="516"/>
        <w:rPr>
          <w:rFonts w:ascii="黑体" w:eastAsia="黑体" w:hAnsi="黑体"/>
          <w:b/>
          <w:color w:val="666666"/>
          <w:sz w:val="32"/>
          <w:szCs w:val="32"/>
        </w:rPr>
      </w:pPr>
      <w:r>
        <w:rPr>
          <w:rFonts w:ascii="黑体" w:eastAsia="黑体" w:hAnsi="黑体" w:hint="eastAsia"/>
          <w:b/>
          <w:color w:val="666666"/>
          <w:sz w:val="32"/>
          <w:szCs w:val="32"/>
        </w:rPr>
        <w:t>七、其他需说明的情况</w:t>
      </w:r>
    </w:p>
    <w:p w:rsidR="006B4F45" w:rsidRDefault="00B37E35">
      <w:pPr>
        <w:pStyle w:val="a7"/>
        <w:shd w:val="clear" w:color="auto" w:fill="FFFFFF"/>
        <w:spacing w:before="0" w:beforeAutospacing="0" w:after="0" w:line="560" w:lineRule="exact"/>
        <w:ind w:firstLine="516"/>
        <w:rPr>
          <w:rFonts w:ascii="仿宋" w:eastAsia="仿宋" w:hAnsi="仿宋"/>
          <w:color w:val="666666"/>
          <w:sz w:val="32"/>
          <w:szCs w:val="32"/>
        </w:rPr>
      </w:pPr>
      <w:r>
        <w:rPr>
          <w:rFonts w:ascii="仿宋" w:eastAsia="仿宋" w:hAnsi="仿宋" w:hint="eastAsia"/>
          <w:color w:val="000000"/>
          <w:sz w:val="32"/>
          <w:szCs w:val="32"/>
        </w:rPr>
        <w:t>下一步</w:t>
      </w:r>
      <w:r>
        <w:rPr>
          <w:rFonts w:ascii="仿宋" w:eastAsia="仿宋" w:hAnsi="仿宋" w:hint="eastAsia"/>
          <w:color w:val="666666"/>
          <w:sz w:val="32"/>
          <w:szCs w:val="32"/>
        </w:rPr>
        <w:t>县</w:t>
      </w:r>
      <w:r>
        <w:rPr>
          <w:rFonts w:ascii="仿宋" w:eastAsia="仿宋" w:hAnsi="仿宋" w:hint="eastAsia"/>
          <w:color w:val="000000"/>
          <w:sz w:val="32"/>
          <w:szCs w:val="32"/>
        </w:rPr>
        <w:t>纪委将按照科学、合理的原则编制年度预算，提高资金使用效率和效益。</w:t>
      </w:r>
    </w:p>
    <w:p w:rsidR="006B4F45" w:rsidRDefault="006B4F45">
      <w:pPr>
        <w:spacing w:line="560" w:lineRule="exact"/>
        <w:rPr>
          <w:rFonts w:ascii="仿宋" w:eastAsia="仿宋" w:hAnsi="仿宋"/>
          <w:sz w:val="32"/>
          <w:szCs w:val="32"/>
        </w:rPr>
      </w:pPr>
    </w:p>
    <w:p w:rsidR="006B4F45" w:rsidRDefault="00B37E35">
      <w:pPr>
        <w:spacing w:line="580" w:lineRule="exact"/>
        <w:ind w:firstLineChars="1502" w:firstLine="4806"/>
        <w:rPr>
          <w:rStyle w:val="1Char"/>
          <w:rFonts w:ascii="黑体" w:eastAsia="黑体" w:hAnsi="黑体"/>
          <w:b w:val="0"/>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20</w:t>
      </w:r>
      <w:r>
        <w:rPr>
          <w:rFonts w:ascii="仿宋" w:eastAsia="仿宋" w:hAnsi="仿宋" w:hint="eastAsia"/>
          <w:sz w:val="32"/>
          <w:szCs w:val="32"/>
        </w:rPr>
        <w:t>日</w:t>
      </w:r>
    </w:p>
    <w:p w:rsidR="006B4F45" w:rsidRDefault="006B4F45">
      <w:pPr>
        <w:spacing w:line="600" w:lineRule="exact"/>
        <w:jc w:val="center"/>
        <w:outlineLvl w:val="0"/>
        <w:rPr>
          <w:rStyle w:val="1Char"/>
          <w:rFonts w:ascii="黑体" w:eastAsia="黑体" w:hAnsi="黑体"/>
          <w:b w:val="0"/>
        </w:rPr>
      </w:pPr>
    </w:p>
    <w:p w:rsidR="006B4F45" w:rsidRDefault="00B37E35">
      <w:pPr>
        <w:spacing w:line="600" w:lineRule="exact"/>
        <w:jc w:val="center"/>
        <w:outlineLvl w:val="0"/>
        <w:rPr>
          <w:rStyle w:val="1Char"/>
          <w:rFonts w:ascii="黑体" w:eastAsia="黑体" w:hAnsi="黑体"/>
          <w:b w:val="0"/>
        </w:rPr>
      </w:pPr>
      <w:bookmarkStart w:id="61" w:name="_Toc15396618"/>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9"/>
      <w:bookmarkEnd w:id="61"/>
    </w:p>
    <w:p w:rsidR="006B4F45" w:rsidRDefault="006B4F45">
      <w:pPr>
        <w:spacing w:line="600" w:lineRule="exact"/>
        <w:jc w:val="center"/>
        <w:outlineLvl w:val="0"/>
        <w:rPr>
          <w:rFonts w:ascii="仿宋" w:eastAsia="仿宋" w:hAnsi="仿宋"/>
          <w:b/>
          <w:color w:val="000000"/>
          <w:sz w:val="44"/>
          <w:szCs w:val="44"/>
        </w:rPr>
      </w:pPr>
    </w:p>
    <w:p w:rsidR="006B4F45" w:rsidRDefault="00B37E35">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6B4F45" w:rsidRDefault="00B37E35">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入决算表</w:t>
      </w:r>
      <w:bookmarkEnd w:id="63"/>
    </w:p>
    <w:p w:rsidR="006B4F45" w:rsidRDefault="00B37E35">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4"/>
    </w:p>
    <w:p w:rsidR="006B4F45" w:rsidRDefault="00B37E35">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6B4F45" w:rsidRDefault="00B37E35">
      <w:pPr>
        <w:pStyle w:val="2"/>
        <w:rPr>
          <w:rStyle w:val="2Char"/>
          <w:rFonts w:ascii="仿宋" w:eastAsia="仿宋" w:hAnsi="仿宋"/>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7" w:name="_Toc15396624"/>
      <w:bookmarkEnd w:id="66"/>
    </w:p>
    <w:p w:rsidR="006B4F45" w:rsidRDefault="00B37E35">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6B4F45" w:rsidRDefault="00B37E35">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6B4F45" w:rsidRDefault="00B37E35">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6B4F45" w:rsidRDefault="00B37E35">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6B4F45" w:rsidRDefault="00B37E35">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6B4F45" w:rsidRDefault="00B37E35">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6B4F45" w:rsidRDefault="00B37E35">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6B4F45" w:rsidRDefault="00B37E35">
      <w:pPr>
        <w:pStyle w:val="2"/>
        <w:rPr>
          <w:rFonts w:ascii="仿宋" w:eastAsia="仿宋" w:hAnsi="仿宋"/>
          <w:color w:val="000000"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rsidR="006B4F45">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35" w:rsidRDefault="00B37E35">
      <w:r>
        <w:separator/>
      </w:r>
    </w:p>
  </w:endnote>
  <w:endnote w:type="continuationSeparator" w:id="0">
    <w:p w:rsidR="00B37E35" w:rsidRDefault="00B3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6B4F45" w:rsidRDefault="00B37E35">
        <w:pPr>
          <w:pStyle w:val="a5"/>
          <w:jc w:val="center"/>
        </w:pPr>
        <w:r>
          <w:fldChar w:fldCharType="begin"/>
        </w:r>
        <w:r>
          <w:instrText>PAGE   \* MERGEFORMAT</w:instrText>
        </w:r>
        <w:r>
          <w:fldChar w:fldCharType="separate"/>
        </w:r>
        <w:r w:rsidR="00F21F43" w:rsidRPr="00F21F43">
          <w:rPr>
            <w:noProof/>
            <w:lang w:val="zh-CN"/>
          </w:rPr>
          <w:t>2</w:t>
        </w:r>
        <w:r>
          <w:fldChar w:fldCharType="end"/>
        </w:r>
      </w:p>
    </w:sdtContent>
  </w:sdt>
  <w:p w:rsidR="006B4F45" w:rsidRDefault="006B4F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35" w:rsidRDefault="00B37E35">
      <w:r>
        <w:separator/>
      </w:r>
    </w:p>
  </w:footnote>
  <w:footnote w:type="continuationSeparator" w:id="0">
    <w:p w:rsidR="00B37E35" w:rsidRDefault="00B3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5" w:rsidRDefault="006B4F4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29655"/>
    <w:multiLevelType w:val="singleLevel"/>
    <w:tmpl w:val="B9F29655"/>
    <w:lvl w:ilvl="0">
      <w:start w:val="1"/>
      <w:numFmt w:val="decimal"/>
      <w:suff w:val="nothing"/>
      <w:lvlText w:val="%1．"/>
      <w:lvlJc w:val="left"/>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1414968"/>
    <w:multiLevelType w:val="singleLevel"/>
    <w:tmpl w:val="E1414968"/>
    <w:lvl w:ilvl="0">
      <w:start w:val="1"/>
      <w:numFmt w:val="decimal"/>
      <w:lvlText w:val="%1."/>
      <w:lvlJc w:val="left"/>
      <w:pPr>
        <w:tabs>
          <w:tab w:val="left" w:pos="312"/>
        </w:tabs>
      </w:p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2AFC"/>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4F45"/>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37E35"/>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1F43"/>
    <w:rsid w:val="00F2408F"/>
    <w:rsid w:val="00F240E9"/>
    <w:rsid w:val="00F36D8F"/>
    <w:rsid w:val="00F417B1"/>
    <w:rsid w:val="00F45853"/>
    <w:rsid w:val="00F602DF"/>
    <w:rsid w:val="00F754A1"/>
    <w:rsid w:val="00F81FD9"/>
    <w:rsid w:val="00F841AA"/>
    <w:rsid w:val="00F84A94"/>
    <w:rsid w:val="00F87E96"/>
    <w:rsid w:val="00F929DC"/>
    <w:rsid w:val="00FA23E8"/>
    <w:rsid w:val="00FD3CC1"/>
    <w:rsid w:val="00FF1E02"/>
    <w:rsid w:val="00FF30B4"/>
    <w:rsid w:val="028C43F5"/>
    <w:rsid w:val="10C055FF"/>
    <w:rsid w:val="16AF72EB"/>
    <w:rsid w:val="16BB723D"/>
    <w:rsid w:val="16EA4935"/>
    <w:rsid w:val="1BCE613A"/>
    <w:rsid w:val="1DBB223A"/>
    <w:rsid w:val="240371BF"/>
    <w:rsid w:val="29FD04D3"/>
    <w:rsid w:val="2EF10534"/>
    <w:rsid w:val="319F7F4E"/>
    <w:rsid w:val="44313537"/>
    <w:rsid w:val="44841161"/>
    <w:rsid w:val="49722E92"/>
    <w:rsid w:val="4ECE2238"/>
    <w:rsid w:val="56AD69B0"/>
    <w:rsid w:val="5B89511C"/>
    <w:rsid w:val="5C71392F"/>
    <w:rsid w:val="5D377E9F"/>
    <w:rsid w:val="5F817E60"/>
    <w:rsid w:val="616A03A6"/>
    <w:rsid w:val="627F3F43"/>
    <w:rsid w:val="68252A9E"/>
    <w:rsid w:val="6B58132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qFormat/>
    <w:pPr>
      <w:widowControl/>
      <w:spacing w:before="100" w:beforeAutospacing="1" w:after="119"/>
    </w:pPr>
    <w:rPr>
      <w:rFonts w:ascii="宋体" w:hAnsi="宋体" w:cs="宋体"/>
      <w:kern w:val="0"/>
      <w:sz w:val="24"/>
    </w:rPr>
  </w:style>
  <w:style w:type="character" w:styleId="a8">
    <w:name w:val="Strong"/>
    <w:basedOn w:val="a0"/>
    <w:uiPriority w:val="99"/>
    <w:qFormat/>
    <w:rPr>
      <w:b/>
    </w:rPr>
  </w:style>
  <w:style w:type="character" w:styleId="a9">
    <w:name w:val="page number"/>
    <w:basedOn w:val="a0"/>
    <w:qFormat/>
  </w:style>
  <w:style w:type="character" w:styleId="aa">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jk">
    <w:name w:val="cjk"/>
    <w:basedOn w:val="a"/>
    <w:qFormat/>
    <w:pPr>
      <w:widowControl/>
      <w:spacing w:before="100" w:beforeAutospacing="1" w:after="119"/>
    </w:pPr>
    <w:rPr>
      <w:rFonts w:ascii="仿宋" w:eastAsia="仿宋" w:hAnsi="仿宋" w:cs="宋体"/>
      <w:kern w:val="0"/>
      <w:sz w:val="32"/>
      <w:szCs w:val="32"/>
    </w:rPr>
  </w:style>
  <w:style w:type="paragraph" w:customStyle="1" w:styleId="ac">
    <w:name w:val="四号正文"/>
    <w:basedOn w:val="a"/>
    <w:qFormat/>
    <w:pPr>
      <w:spacing w:line="360" w:lineRule="auto"/>
    </w:pPr>
    <w:rPr>
      <w:rFonts w:ascii="??" w:hAnsi="??" w:cs="宋体"/>
      <w:color w:val="000000"/>
      <w:kern w:val="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xj.kunming.cn/xxg/articlenew/articleEditor.zhtml?CatalogID=2653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xj.kunming.cn/xxg/articlenew/articleEditor.zhtml?CatalogID=265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j.kunming.cn/xxg/articlenew/articleEditor.zhtml?CatalogID=26535"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xj.kunming.cn/xxg/articlenew/articleEditor.zhtml?CatalogID=2653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F6886-2233-4A6A-9C41-B6234645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2373</Words>
  <Characters>13527</Characters>
  <Application>Microsoft Office Word</Application>
  <DocSecurity>0</DocSecurity>
  <Lines>112</Lines>
  <Paragraphs>31</Paragraphs>
  <ScaleCrop>false</ScaleCrop>
  <Company>四川省财政厅</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刘新建</cp:lastModifiedBy>
  <cp:revision>40</cp:revision>
  <cp:lastPrinted>2020-07-23T02:58:00Z</cp:lastPrinted>
  <dcterms:created xsi:type="dcterms:W3CDTF">2020-08-04T01:49:00Z</dcterms:created>
  <dcterms:modified xsi:type="dcterms:W3CDTF">2020-11-03T00:32:00Z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